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2"/>
        <w:tblW w:w="5000" w:type="pct"/>
        <w:tblLook w:val="04A0"/>
      </w:tblPr>
      <w:tblGrid>
        <w:gridCol w:w="510"/>
        <w:gridCol w:w="1044"/>
        <w:gridCol w:w="7679"/>
        <w:gridCol w:w="1271"/>
        <w:gridCol w:w="1551"/>
        <w:gridCol w:w="1541"/>
        <w:gridCol w:w="1756"/>
      </w:tblGrid>
      <w:tr w:rsidR="009868EF" w:rsidRPr="009868EF" w:rsidTr="009868EF">
        <w:trPr>
          <w:cnfStyle w:val="1000000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Lp.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Numer</w:t>
            </w:r>
            <w:r w:rsidRPr="009868EF">
              <w:br/>
              <w:t>projektu</w:t>
            </w:r>
          </w:p>
        </w:tc>
        <w:tc>
          <w:tcPr>
            <w:tcW w:w="2501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Tytuł oferty / Oferent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Ocena formalna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Kwota wnioskowana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Ocena merytoryczna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100000000000"/>
            </w:pPr>
            <w:r w:rsidRPr="009868EF">
              <w:t>Kwota dofinansowania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27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"Smak tradycji" - warsztaty kulinarne</w:t>
            </w:r>
            <w:r w:rsidRPr="009868EF">
              <w:t xml:space="preserve"> </w:t>
            </w:r>
            <w:r w:rsidRPr="009868EF">
              <w:br/>
              <w:t xml:space="preserve">"Kulinarni"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28,0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46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"Biżuteria ceramiczna"</w:t>
            </w:r>
            <w:r w:rsidRPr="009868EF">
              <w:t xml:space="preserve"> </w:t>
            </w:r>
            <w:r w:rsidRPr="009868EF">
              <w:br/>
              <w:t xml:space="preserve">"Ceramika"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26,7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3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288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 xml:space="preserve">Kwiatowa sztuka </w:t>
            </w:r>
            <w:r w:rsidRPr="009868EF">
              <w:br/>
              <w:t xml:space="preserve">Floryści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26,7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4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402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Bowling Team Luzino</w:t>
            </w:r>
            <w:r w:rsidRPr="009868EF">
              <w:t xml:space="preserve"> </w:t>
            </w:r>
            <w:r w:rsidRPr="009868EF">
              <w:br/>
              <w:t xml:space="preserve">Liga bowlingowa Luzino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26,3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5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33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"Luzino pięknieje co dnia"</w:t>
            </w:r>
            <w:r w:rsidRPr="009868EF">
              <w:t xml:space="preserve"> </w:t>
            </w:r>
            <w:r w:rsidRPr="009868EF">
              <w:br/>
              <w:t xml:space="preserve">Lustro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25,3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6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158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Ognisko na noc Kupały</w:t>
            </w:r>
            <w:r w:rsidRPr="009868EF">
              <w:t xml:space="preserve"> </w:t>
            </w:r>
            <w:r w:rsidRPr="009868EF">
              <w:br/>
              <w:t xml:space="preserve">Świętojańskie duchy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25,3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7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366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Bądź aktywny na wiosnę</w:t>
            </w:r>
            <w:r w:rsidRPr="009868EF">
              <w:t xml:space="preserve"> </w:t>
            </w:r>
            <w:r w:rsidRPr="009868EF">
              <w:br/>
              <w:t xml:space="preserve">Na sportowo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25,3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8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420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Dzień Farmera</w:t>
            </w:r>
            <w:r w:rsidRPr="009868EF">
              <w:t xml:space="preserve"> </w:t>
            </w:r>
            <w:r w:rsidRPr="009868EF">
              <w:br/>
              <w:t xml:space="preserve">Farmerzy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25,3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9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221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24 BDH - baczność</w:t>
            </w:r>
            <w:r w:rsidRPr="009868EF">
              <w:t xml:space="preserve"> </w:t>
            </w:r>
            <w:r w:rsidRPr="009868EF">
              <w:br/>
              <w:t xml:space="preserve">Koło Przyjaciół 24 BDH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2 936,00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25,0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1 600,00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10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58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Edukacja i rekreacja nie tylko dla pełnosprawnych!</w:t>
            </w:r>
            <w:r w:rsidRPr="009868EF">
              <w:t xml:space="preserve"> </w:t>
            </w:r>
            <w:r w:rsidRPr="009868EF">
              <w:br/>
              <w:t xml:space="preserve">Jesteśmy różni ale sobie równi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5 000,00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24,3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2 000,00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11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66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Anielska niespodzianka.</w:t>
            </w:r>
            <w:r w:rsidRPr="009868EF">
              <w:t xml:space="preserve"> </w:t>
            </w:r>
            <w:r w:rsidRPr="009868EF">
              <w:br/>
              <w:t xml:space="preserve">Kuchnia Aniołów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23,7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12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161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 xml:space="preserve">Obdarz uśmiechem </w:t>
            </w:r>
            <w:r w:rsidRPr="009868EF">
              <w:br/>
              <w:t xml:space="preserve">Szkolne Koło Wolontariatu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23,3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lastRenderedPageBreak/>
              <w:t>13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63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 xml:space="preserve">Bieg i Marsz Charytatywny ,,Skrzydło Anioła" </w:t>
            </w:r>
            <w:r w:rsidRPr="009868EF">
              <w:br/>
              <w:t xml:space="preserve">Biegające Anioły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1 999,20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22,7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1 999,20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14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116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Życie kiedyś i dziś</w:t>
            </w:r>
            <w:r w:rsidRPr="009868EF">
              <w:t xml:space="preserve"> </w:t>
            </w:r>
            <w:r w:rsidRPr="009868EF">
              <w:br/>
              <w:t xml:space="preserve">Kółko Rolncze - Koło Gospodyń Wiejskich "Stowarzyszenie Kobiet"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2 200,00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22,3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1 000,00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15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495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Jestem z Orla - Jestem EKO</w:t>
            </w:r>
            <w:r w:rsidRPr="009868EF">
              <w:t xml:space="preserve"> </w:t>
            </w:r>
            <w:r w:rsidRPr="009868EF">
              <w:br/>
              <w:t xml:space="preserve">Rada Sołecka wsi Orle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4 900,00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21,7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1 000,00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16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45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 xml:space="preserve">Monitorowane strzelania </w:t>
            </w:r>
            <w:r w:rsidRPr="009868EF">
              <w:br/>
              <w:t xml:space="preserve">Strzelcy Kurkowe Bractwo Strzeleckie w Wejherowie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5 000,00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21,3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1 100,00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17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96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Rejs żeglarski po Zatoce Gdańskiej</w:t>
            </w:r>
            <w:r w:rsidRPr="009868EF">
              <w:t xml:space="preserve"> </w:t>
            </w:r>
            <w:r w:rsidRPr="009868EF">
              <w:br/>
              <w:t xml:space="preserve">1 Drużyna Harcerska Nieprzetartego Szlaku "ZDOBYWCY" przy Hufcu ZHP w Rumi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21,3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18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461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Mamy Biznes - Biznes Mamy!</w:t>
            </w:r>
            <w:r w:rsidRPr="009868EF">
              <w:t xml:space="preserve"> </w:t>
            </w:r>
            <w:r w:rsidRPr="009868EF">
              <w:br/>
              <w:t xml:space="preserve">Rumianeczki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5 000,00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21,0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2 500,00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19</w:t>
            </w:r>
          </w:p>
        </w:tc>
        <w:tc>
          <w:tcPr>
            <w:tcW w:w="340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250</w:t>
            </w:r>
          </w:p>
        </w:tc>
        <w:tc>
          <w:tcPr>
            <w:tcW w:w="2501" w:type="pct"/>
            <w:tcBorders>
              <w:bottom w:val="single" w:sz="12" w:space="0" w:color="auto"/>
            </w:tcBorders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Teatr ODEON dla wszystkich</w:t>
            </w:r>
            <w:r w:rsidRPr="009868EF">
              <w:t xml:space="preserve"> </w:t>
            </w:r>
            <w:r w:rsidRPr="009868EF">
              <w:br/>
              <w:t xml:space="preserve">GRUPA TEATRALNA ODEON </w:t>
            </w:r>
          </w:p>
        </w:tc>
        <w:tc>
          <w:tcPr>
            <w:tcW w:w="414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2 000,00 zł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20,3 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1 500,00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20</w:t>
            </w:r>
          </w:p>
        </w:tc>
        <w:tc>
          <w:tcPr>
            <w:tcW w:w="340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62</w:t>
            </w:r>
          </w:p>
        </w:tc>
        <w:tc>
          <w:tcPr>
            <w:tcW w:w="2501" w:type="pct"/>
            <w:tcBorders>
              <w:top w:val="single" w:sz="12" w:space="0" w:color="auto"/>
            </w:tcBorders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Rowerem- zdrowo i bezpiecznie</w:t>
            </w:r>
            <w:r w:rsidRPr="009868EF">
              <w:t xml:space="preserve"> </w:t>
            </w:r>
            <w:r w:rsidRPr="009868EF">
              <w:br/>
              <w:t xml:space="preserve">cykliści </w:t>
            </w:r>
          </w:p>
        </w:tc>
        <w:tc>
          <w:tcPr>
            <w:tcW w:w="414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4 975,00 zł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19,0 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21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220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Wykonanie repliki sztandaru Katolickiego Towarzystwa Głuchoniemych z 1932 roku</w:t>
            </w:r>
            <w:r w:rsidRPr="009868EF">
              <w:t xml:space="preserve"> </w:t>
            </w:r>
            <w:r w:rsidRPr="009868EF">
              <w:br/>
              <w:t xml:space="preserve">Polski Związek Głuchych Koło Terenowe w Wejherowie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5 000,00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18,3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22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380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Płonie ognisko w lesie.</w:t>
            </w:r>
            <w:r w:rsidRPr="009868EF">
              <w:t xml:space="preserve"> </w:t>
            </w:r>
            <w:r w:rsidRPr="009868EF">
              <w:br/>
              <w:t xml:space="preserve">Hipoterapia ,ognisko,muzyka i śpiew dla osób niepełnosprawnych.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17,3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  <w:tr w:rsidR="009868EF" w:rsidRPr="009868EF" w:rsidTr="009868EF">
        <w:trPr>
          <w:cnfStyle w:val="000000100000"/>
        </w:trPr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23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364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100000"/>
            </w:pPr>
            <w:r w:rsidRPr="009868EF">
              <w:rPr>
                <w:b/>
                <w:bCs/>
              </w:rPr>
              <w:t>Zdrowy kręgosłup-ćwiczenia.</w:t>
            </w:r>
            <w:r w:rsidRPr="009868EF">
              <w:t xml:space="preserve"> </w:t>
            </w:r>
            <w:r w:rsidRPr="009868EF">
              <w:br/>
              <w:t xml:space="preserve">"W zdrowym ciele zdrowy duch"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t>500,00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16,7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100000"/>
            </w:pPr>
            <w:r>
              <w:t>0,00</w:t>
            </w:r>
          </w:p>
        </w:tc>
      </w:tr>
      <w:tr w:rsidR="009868EF" w:rsidRPr="009868EF" w:rsidTr="009868EF">
        <w:tc>
          <w:tcPr>
            <w:cnfStyle w:val="001000000000"/>
            <w:tcW w:w="166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</w:pPr>
            <w:r w:rsidRPr="009868EF">
              <w:t>24</w:t>
            </w:r>
          </w:p>
        </w:tc>
        <w:tc>
          <w:tcPr>
            <w:tcW w:w="340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355</w:t>
            </w:r>
          </w:p>
        </w:tc>
        <w:tc>
          <w:tcPr>
            <w:tcW w:w="2501" w:type="pct"/>
            <w:hideMark/>
          </w:tcPr>
          <w:p w:rsidR="009868EF" w:rsidRPr="009868EF" w:rsidRDefault="009868EF" w:rsidP="009868EF">
            <w:pPr>
              <w:spacing w:line="259" w:lineRule="auto"/>
              <w:cnfStyle w:val="000000000000"/>
            </w:pPr>
            <w:r w:rsidRPr="009868EF">
              <w:rPr>
                <w:b/>
                <w:bCs/>
              </w:rPr>
              <w:t>Podwieczorek z ciekawym człowiekiem</w:t>
            </w:r>
            <w:r w:rsidRPr="009868EF">
              <w:t xml:space="preserve"> </w:t>
            </w:r>
            <w:r w:rsidRPr="009868EF">
              <w:br/>
              <w:t xml:space="preserve">Akcja - Integracja </w:t>
            </w:r>
          </w:p>
        </w:tc>
        <w:tc>
          <w:tcPr>
            <w:tcW w:w="414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</w:r>
          </w:p>
        </w:tc>
        <w:tc>
          <w:tcPr>
            <w:tcW w:w="505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t>4 387,50 zł</w:t>
            </w:r>
          </w:p>
        </w:tc>
        <w:tc>
          <w:tcPr>
            <w:tcW w:w="50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 w:rsidRPr="009868EF">
              <w:rPr>
                <w:b/>
                <w:bCs/>
              </w:rPr>
              <w:t>Pozytywna</w:t>
            </w:r>
            <w:r w:rsidRPr="009868EF">
              <w:t xml:space="preserve"> </w:t>
            </w:r>
            <w:r w:rsidRPr="009868EF">
              <w:br/>
              <w:t xml:space="preserve">16,3 </w:t>
            </w:r>
          </w:p>
        </w:tc>
        <w:tc>
          <w:tcPr>
            <w:tcW w:w="572" w:type="pct"/>
            <w:vAlign w:val="center"/>
            <w:hideMark/>
          </w:tcPr>
          <w:p w:rsidR="009868EF" w:rsidRPr="009868EF" w:rsidRDefault="009868EF" w:rsidP="009868EF">
            <w:pPr>
              <w:spacing w:line="259" w:lineRule="auto"/>
              <w:jc w:val="center"/>
              <w:cnfStyle w:val="000000000000"/>
            </w:pPr>
            <w:r>
              <w:t>0,00</w:t>
            </w:r>
          </w:p>
        </w:tc>
      </w:tr>
    </w:tbl>
    <w:p w:rsidR="007E2E1F" w:rsidRDefault="007E2E1F" w:rsidP="009868EF">
      <w:bookmarkStart w:id="0" w:name="_GoBack"/>
      <w:bookmarkEnd w:id="0"/>
    </w:p>
    <w:sectPr w:rsidR="007E2E1F" w:rsidSect="009868EF">
      <w:headerReference w:type="default" r:id="rId6"/>
      <w:footerReference w:type="default" r:id="rId7"/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D8" w:rsidRDefault="00D821D8" w:rsidP="009868EF">
      <w:pPr>
        <w:spacing w:after="0" w:line="240" w:lineRule="auto"/>
      </w:pPr>
      <w:r>
        <w:separator/>
      </w:r>
    </w:p>
  </w:endnote>
  <w:endnote w:type="continuationSeparator" w:id="0">
    <w:p w:rsidR="00D821D8" w:rsidRDefault="00D821D8" w:rsidP="009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ntique Olive">
    <w:charset w:val="EE"/>
    <w:family w:val="swiss"/>
    <w:pitch w:val="variable"/>
    <w:sig w:usb0="00000007" w:usb1="00000000" w:usb2="00000000" w:usb3="00000000" w:csb0="00000093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9553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868EF" w:rsidRDefault="00552C47" w:rsidP="009868EF">
            <w:pPr>
              <w:pStyle w:val="Stopka"/>
              <w:tabs>
                <w:tab w:val="right" w:pos="14684"/>
              </w:tabs>
            </w:pPr>
            <w:r>
              <w:rPr>
                <w:noProof/>
                <w:lang w:eastAsia="pl-PL"/>
              </w:rPr>
              <w:pict>
                <v:line id="Łącznik prosty 10" o:spid="_x0000_s4097" style="position:absolute;z-index:251668480;visibility:visible;mso-position-horizontal-relative:text;mso-position-vertical-relative:text" from=".9pt,8.45pt" to="73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" strokecolor="#ed7d31 [3205]" strokeweight=".5pt">
                  <v:stroke joinstyle="miter"/>
                </v:line>
              </w:pict>
            </w:r>
          </w:p>
          <w:p w:rsidR="009868EF" w:rsidRDefault="009868EF" w:rsidP="009868EF">
            <w:pPr>
              <w:pStyle w:val="Stopka"/>
              <w:tabs>
                <w:tab w:val="right" w:pos="14684"/>
              </w:tabs>
            </w:pPr>
            <w:r>
              <w:t>www.eduq.pl</w:t>
            </w:r>
            <w:r>
              <w:tab/>
            </w:r>
            <w:r>
              <w:tab/>
            </w:r>
            <w:r>
              <w:tab/>
              <w:t xml:space="preserve">Strona </w:t>
            </w:r>
            <w:r w:rsidR="00552C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52C47">
              <w:rPr>
                <w:b/>
                <w:bCs/>
                <w:sz w:val="24"/>
                <w:szCs w:val="24"/>
              </w:rPr>
              <w:fldChar w:fldCharType="separate"/>
            </w:r>
            <w:r w:rsidR="00A60FCA">
              <w:rPr>
                <w:b/>
                <w:bCs/>
                <w:noProof/>
              </w:rPr>
              <w:t>1</w:t>
            </w:r>
            <w:r w:rsidR="00552C4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52C4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52C47">
              <w:rPr>
                <w:b/>
                <w:bCs/>
                <w:sz w:val="24"/>
                <w:szCs w:val="24"/>
              </w:rPr>
              <w:fldChar w:fldCharType="separate"/>
            </w:r>
            <w:r w:rsidR="00A60FCA">
              <w:rPr>
                <w:b/>
                <w:bCs/>
                <w:noProof/>
              </w:rPr>
              <w:t>2</w:t>
            </w:r>
            <w:r w:rsidR="00552C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68EF" w:rsidRDefault="009868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D8" w:rsidRDefault="00D821D8" w:rsidP="009868EF">
      <w:pPr>
        <w:spacing w:after="0" w:line="240" w:lineRule="auto"/>
      </w:pPr>
      <w:r>
        <w:separator/>
      </w:r>
    </w:p>
  </w:footnote>
  <w:footnote w:type="continuationSeparator" w:id="0">
    <w:p w:rsidR="00D821D8" w:rsidRDefault="00D821D8" w:rsidP="0098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8420100</wp:posOffset>
          </wp:positionH>
          <wp:positionV relativeFrom="paragraph">
            <wp:posOffset>-208280</wp:posOffset>
          </wp:positionV>
          <wp:extent cx="1257300" cy="760095"/>
          <wp:effectExtent l="0" t="0" r="0" b="1905"/>
          <wp:wrapTight wrapText="bothSides">
            <wp:wrapPolygon edited="0">
              <wp:start x="0" y="0"/>
              <wp:lineTo x="0" y="21113"/>
              <wp:lineTo x="21273" y="21113"/>
              <wp:lineTo x="21273" y="0"/>
              <wp:lineTo x="0" y="0"/>
            </wp:wrapPolygon>
          </wp:wrapTight>
          <wp:docPr id="1" name="Obraz 1" descr="FIO_MPiP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IO_MPiP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-72390</wp:posOffset>
          </wp:positionV>
          <wp:extent cx="1023620" cy="510540"/>
          <wp:effectExtent l="0" t="0" r="5080" b="3810"/>
          <wp:wrapNone/>
          <wp:docPr id="2" name="Obraz 2" descr="para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as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1776730</wp:posOffset>
          </wp:positionH>
          <wp:positionV relativeFrom="paragraph">
            <wp:posOffset>-72390</wp:posOffset>
          </wp:positionV>
          <wp:extent cx="585470" cy="586105"/>
          <wp:effectExtent l="0" t="0" r="5080" b="4445"/>
          <wp:wrapNone/>
          <wp:docPr id="3" name="Obraz 3" descr="lgd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gdn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-179070</wp:posOffset>
          </wp:positionV>
          <wp:extent cx="673735" cy="685800"/>
          <wp:effectExtent l="0" t="0" r="0" b="0"/>
          <wp:wrapTight wrapText="bothSides">
            <wp:wrapPolygon edited="0">
              <wp:start x="0" y="0"/>
              <wp:lineTo x="0" y="21000"/>
              <wp:lineTo x="20765" y="21000"/>
              <wp:lineTo x="20765" y="0"/>
              <wp:lineTo x="0" y="0"/>
            </wp:wrapPolygon>
          </wp:wrapTight>
          <wp:docPr id="4" name="Obraz 4" descr="akumulator_logo_black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kumulator_logo_black_b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570865</wp:posOffset>
          </wp:positionH>
          <wp:positionV relativeFrom="paragraph">
            <wp:posOffset>-39370</wp:posOffset>
          </wp:positionV>
          <wp:extent cx="876935" cy="546100"/>
          <wp:effectExtent l="0" t="0" r="0" b="6350"/>
          <wp:wrapNone/>
          <wp:docPr id="5" name="Obraz 5" descr="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6934200</wp:posOffset>
          </wp:positionH>
          <wp:positionV relativeFrom="paragraph">
            <wp:posOffset>-130175</wp:posOffset>
          </wp:positionV>
          <wp:extent cx="1316990" cy="661670"/>
          <wp:effectExtent l="0" t="0" r="0" b="5080"/>
          <wp:wrapNone/>
          <wp:docPr id="6" name="Obraz 6" descr="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-256540</wp:posOffset>
          </wp:positionV>
          <wp:extent cx="876935" cy="877570"/>
          <wp:effectExtent l="0" t="0" r="0" b="0"/>
          <wp:wrapNone/>
          <wp:docPr id="7" name="Obraz 7" descr="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4579620</wp:posOffset>
          </wp:positionH>
          <wp:positionV relativeFrom="paragraph">
            <wp:posOffset>-47625</wp:posOffset>
          </wp:positionV>
          <wp:extent cx="1097280" cy="440055"/>
          <wp:effectExtent l="0" t="0" r="7620" b="0"/>
          <wp:wrapNone/>
          <wp:docPr id="8" name="Obraz 8" descr="ed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uq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3848100</wp:posOffset>
          </wp:positionH>
          <wp:positionV relativeFrom="paragraph">
            <wp:posOffset>-64770</wp:posOffset>
          </wp:positionV>
          <wp:extent cx="552450" cy="534035"/>
          <wp:effectExtent l="0" t="0" r="0" b="0"/>
          <wp:wrapTight wrapText="bothSides">
            <wp:wrapPolygon edited="0">
              <wp:start x="0" y="0"/>
              <wp:lineTo x="0" y="20804"/>
              <wp:lineTo x="20855" y="20804"/>
              <wp:lineTo x="20855" y="0"/>
              <wp:lineTo x="0" y="0"/>
            </wp:wrapPolygon>
          </wp:wrapTight>
          <wp:docPr id="9" name="Obraz 9" descr="logo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SM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Wyniki oceny merytorycznej wniosków złożonych w ramach konkursu grantowego Funduszu AKUMULATOR SPOŁECZNY</w:t>
    </w:r>
    <w:r>
      <w:rPr>
        <w:rFonts w:ascii="Calibri" w:eastAsia="Times New Roman" w:hAnsi="Calibri" w:cs="Times New Roman"/>
        <w:b/>
        <w:sz w:val="24"/>
        <w:szCs w:val="28"/>
        <w:lang w:eastAsia="pl-PL"/>
      </w:rPr>
      <w:t xml:space="preserve"> 2016</w:t>
    </w: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Subregion Lęborski (powiat wejherowski)</w:t>
    </w:r>
  </w:p>
  <w:p w:rsidR="009868EF" w:rsidRPr="009868EF" w:rsidRDefault="009868EF" w:rsidP="009868EF">
    <w:pPr>
      <w:spacing w:after="0" w:line="240" w:lineRule="aut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68EF"/>
    <w:rsid w:val="0048092C"/>
    <w:rsid w:val="00552C47"/>
    <w:rsid w:val="007E2E1F"/>
    <w:rsid w:val="009868EF"/>
    <w:rsid w:val="009D2F02"/>
    <w:rsid w:val="00A60FCA"/>
    <w:rsid w:val="00D821D8"/>
    <w:rsid w:val="00F1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C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BSKK-IB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Urbański</dc:creator>
  <cp:lastModifiedBy>Eduq</cp:lastModifiedBy>
  <cp:revision>2</cp:revision>
  <dcterms:created xsi:type="dcterms:W3CDTF">2016-05-16T13:34:00Z</dcterms:created>
  <dcterms:modified xsi:type="dcterms:W3CDTF">2016-05-16T13:34:00Z</dcterms:modified>
</cp:coreProperties>
</file>