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59" w:rsidRPr="00807900" w:rsidRDefault="00965E59" w:rsidP="00965E59">
      <w:pPr>
        <w:tabs>
          <w:tab w:val="left" w:pos="1650"/>
          <w:tab w:val="center" w:pos="4873"/>
        </w:tabs>
        <w:jc w:val="center"/>
        <w:rPr>
          <w:rFonts w:asciiTheme="minorHAnsi" w:hAnsiTheme="minorHAnsi"/>
          <w:b/>
          <w:sz w:val="28"/>
          <w:szCs w:val="22"/>
        </w:rPr>
      </w:pPr>
      <w:r w:rsidRPr="00807900">
        <w:rPr>
          <w:rFonts w:asciiTheme="minorHAnsi" w:hAnsiTheme="minorHAnsi"/>
          <w:b/>
          <w:sz w:val="28"/>
          <w:szCs w:val="22"/>
        </w:rPr>
        <w:t>REGULAMIN REKRUTACJI I UCZESTNICTWA</w:t>
      </w:r>
    </w:p>
    <w:p w:rsidR="00965E59" w:rsidRPr="00807900" w:rsidRDefault="00965E59" w:rsidP="0078029B">
      <w:pPr>
        <w:jc w:val="center"/>
        <w:rPr>
          <w:rFonts w:asciiTheme="minorHAnsi" w:hAnsiTheme="minorHAnsi"/>
          <w:b/>
          <w:sz w:val="28"/>
          <w:szCs w:val="22"/>
        </w:rPr>
      </w:pPr>
      <w:r w:rsidRPr="00807900">
        <w:rPr>
          <w:rFonts w:asciiTheme="minorHAnsi" w:hAnsiTheme="minorHAnsi"/>
          <w:b/>
          <w:sz w:val="28"/>
          <w:szCs w:val="22"/>
        </w:rPr>
        <w:t xml:space="preserve">w projekcie </w:t>
      </w:r>
      <w:r w:rsidRPr="00807900">
        <w:rPr>
          <w:rFonts w:asciiTheme="minorHAnsi" w:hAnsiTheme="minorHAnsi" w:cs="Arial"/>
          <w:b/>
          <w:sz w:val="28"/>
          <w:szCs w:val="22"/>
        </w:rPr>
        <w:t>„</w:t>
      </w:r>
      <w:r w:rsidR="0078029B" w:rsidRPr="00807900">
        <w:rPr>
          <w:rFonts w:asciiTheme="minorHAnsi" w:hAnsiTheme="minorHAnsi"/>
          <w:b/>
          <w:sz w:val="28"/>
          <w:szCs w:val="22"/>
        </w:rPr>
        <w:t>Pomorska Akademia Kompetencji Kluczowych</w:t>
      </w:r>
      <w:r w:rsidRPr="00807900">
        <w:rPr>
          <w:rFonts w:asciiTheme="minorHAnsi" w:hAnsiTheme="minorHAnsi" w:cs="Arial"/>
          <w:b/>
          <w:sz w:val="28"/>
          <w:szCs w:val="22"/>
        </w:rPr>
        <w:t>”</w:t>
      </w:r>
    </w:p>
    <w:p w:rsidR="00965E59" w:rsidRPr="00807900" w:rsidRDefault="00965E59" w:rsidP="00965E59">
      <w:pPr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Preambuła</w:t>
      </w:r>
    </w:p>
    <w:p w:rsidR="00965E59" w:rsidRPr="00807900" w:rsidRDefault="00965E59" w:rsidP="00965E59">
      <w:p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Regulamin określa zasady rekrutacj</w:t>
      </w:r>
      <w:r w:rsidR="0078029B" w:rsidRPr="00807900">
        <w:rPr>
          <w:rFonts w:asciiTheme="minorHAnsi" w:hAnsiTheme="minorHAnsi"/>
          <w:sz w:val="22"/>
          <w:szCs w:val="22"/>
        </w:rPr>
        <w:t xml:space="preserve">i oraz uczestnictwa w projekcie </w:t>
      </w:r>
      <w:r w:rsidR="00DA6E21" w:rsidRPr="00807900">
        <w:rPr>
          <w:rFonts w:asciiTheme="minorHAnsi" w:hAnsiTheme="minorHAnsi"/>
          <w:sz w:val="22"/>
          <w:szCs w:val="22"/>
        </w:rPr>
        <w:t xml:space="preserve">nr RPPM.05.05.00-22-0091/16 </w:t>
      </w:r>
      <w:r w:rsidRPr="00807900">
        <w:rPr>
          <w:rFonts w:asciiTheme="minorHAnsi" w:hAnsiTheme="minorHAnsi"/>
          <w:sz w:val="22"/>
          <w:szCs w:val="22"/>
        </w:rPr>
        <w:t>„</w:t>
      </w:r>
      <w:r w:rsidR="003A092D" w:rsidRPr="00807900">
        <w:rPr>
          <w:rFonts w:asciiTheme="minorHAnsi" w:hAnsiTheme="minorHAnsi"/>
          <w:sz w:val="22"/>
          <w:szCs w:val="22"/>
        </w:rPr>
        <w:t>Pomorska Akademia Kompetencji Kluczowych</w:t>
      </w:r>
      <w:r w:rsidRPr="00807900">
        <w:rPr>
          <w:rFonts w:asciiTheme="minorHAnsi" w:hAnsiTheme="minorHAnsi"/>
          <w:sz w:val="22"/>
          <w:szCs w:val="22"/>
        </w:rPr>
        <w:t>”</w:t>
      </w:r>
      <w:r w:rsidR="00CE3262" w:rsidRPr="00807900">
        <w:rPr>
          <w:rFonts w:asciiTheme="minorHAnsi" w:hAnsiTheme="minorHAnsi"/>
          <w:sz w:val="22"/>
          <w:szCs w:val="22"/>
        </w:rPr>
        <w:t>.</w:t>
      </w:r>
    </w:p>
    <w:p w:rsidR="00965E59" w:rsidRPr="00807900" w:rsidRDefault="00965E59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§ 1.</w:t>
      </w:r>
    </w:p>
    <w:p w:rsidR="00965E59" w:rsidRPr="00807900" w:rsidRDefault="00965E59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Definicje</w:t>
      </w:r>
    </w:p>
    <w:p w:rsidR="00965E59" w:rsidRPr="00807900" w:rsidRDefault="00965E59" w:rsidP="00965E59">
      <w:pPr>
        <w:spacing w:after="100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Użyte w niniejszym Regulaminie określenia oznaczają:</w:t>
      </w:r>
    </w:p>
    <w:p w:rsidR="00965E59" w:rsidRPr="00807900" w:rsidRDefault="00965E59" w:rsidP="00965E59">
      <w:pPr>
        <w:pStyle w:val="Akapitzlist"/>
        <w:numPr>
          <w:ilvl w:val="0"/>
          <w:numId w:val="8"/>
        </w:numPr>
        <w:spacing w:after="100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Regulamin</w:t>
      </w:r>
      <w:r w:rsidRPr="00807900">
        <w:rPr>
          <w:rFonts w:asciiTheme="minorHAnsi" w:hAnsiTheme="minorHAnsi"/>
          <w:sz w:val="22"/>
          <w:szCs w:val="22"/>
        </w:rPr>
        <w:t xml:space="preserve"> – Regulamin rekrutacji i uczestnictwa w projekcie nr </w:t>
      </w:r>
      <w:r w:rsidR="00DA6E21" w:rsidRPr="00807900">
        <w:rPr>
          <w:rFonts w:asciiTheme="minorHAnsi" w:hAnsiTheme="minorHAnsi"/>
          <w:sz w:val="22"/>
          <w:szCs w:val="22"/>
        </w:rPr>
        <w:t>RPPM.05.05.00-22-0091/16 „Pomorska Akademia Kompetencji Kluczowych”.</w:t>
      </w:r>
    </w:p>
    <w:p w:rsidR="00DA6E21" w:rsidRPr="00807900" w:rsidRDefault="00965E59" w:rsidP="00DA6E21">
      <w:pPr>
        <w:pStyle w:val="Akapitzlist"/>
        <w:numPr>
          <w:ilvl w:val="0"/>
          <w:numId w:val="8"/>
        </w:numPr>
        <w:spacing w:after="100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Projekt</w:t>
      </w:r>
      <w:r w:rsidRPr="00807900">
        <w:rPr>
          <w:rFonts w:asciiTheme="minorHAnsi" w:hAnsiTheme="minorHAnsi"/>
          <w:sz w:val="22"/>
          <w:szCs w:val="22"/>
        </w:rPr>
        <w:t xml:space="preserve"> – projekt nr </w:t>
      </w:r>
      <w:r w:rsidR="00DA6E21" w:rsidRPr="00807900">
        <w:rPr>
          <w:rFonts w:asciiTheme="minorHAnsi" w:hAnsiTheme="minorHAnsi"/>
          <w:sz w:val="22"/>
          <w:szCs w:val="22"/>
        </w:rPr>
        <w:t>RPPM.05.05.00-22-0091/16 „Pomorska Akademia Kompetencji Kluczowych”.</w:t>
      </w:r>
    </w:p>
    <w:p w:rsidR="00965E59" w:rsidRPr="00807900" w:rsidRDefault="00965E59" w:rsidP="00965E59">
      <w:pPr>
        <w:pStyle w:val="Akapitzlist"/>
        <w:numPr>
          <w:ilvl w:val="0"/>
          <w:numId w:val="8"/>
        </w:numPr>
        <w:spacing w:after="100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 xml:space="preserve">Projektodawca </w:t>
      </w:r>
      <w:r w:rsidR="001765FC" w:rsidRPr="00807900">
        <w:rPr>
          <w:rFonts w:asciiTheme="minorHAnsi" w:hAnsiTheme="minorHAnsi"/>
          <w:sz w:val="22"/>
          <w:szCs w:val="22"/>
        </w:rPr>
        <w:t>–</w:t>
      </w:r>
      <w:r w:rsidRPr="00807900">
        <w:rPr>
          <w:rFonts w:asciiTheme="minorHAnsi" w:hAnsiTheme="minorHAnsi"/>
          <w:sz w:val="22"/>
          <w:szCs w:val="22"/>
        </w:rPr>
        <w:t xml:space="preserve"> podmiot</w:t>
      </w:r>
      <w:r w:rsidR="001765FC" w:rsidRPr="00807900">
        <w:rPr>
          <w:rFonts w:asciiTheme="minorHAnsi" w:hAnsiTheme="minorHAnsi"/>
          <w:sz w:val="22"/>
          <w:szCs w:val="22"/>
        </w:rPr>
        <w:t>,</w:t>
      </w:r>
      <w:r w:rsidRPr="00807900">
        <w:rPr>
          <w:rFonts w:asciiTheme="minorHAnsi" w:hAnsiTheme="minorHAnsi"/>
          <w:sz w:val="22"/>
          <w:szCs w:val="22"/>
        </w:rPr>
        <w:t xml:space="preserve"> który uzyskał dofinansowanie realizacji projektu, czyli Lider: </w:t>
      </w:r>
      <w:r w:rsidR="003B63D5" w:rsidRPr="00807900">
        <w:rPr>
          <w:rFonts w:asciiTheme="minorHAnsi" w:hAnsiTheme="minorHAnsi"/>
          <w:sz w:val="22"/>
          <w:szCs w:val="22"/>
        </w:rPr>
        <w:t>Human Power sp. z o.o. z siedzibą w Warszawie, ul. Odkryta 46</w:t>
      </w:r>
      <w:r w:rsidR="001765FC" w:rsidRPr="00807900">
        <w:rPr>
          <w:rFonts w:asciiTheme="minorHAnsi" w:hAnsiTheme="minorHAnsi"/>
          <w:sz w:val="22"/>
          <w:szCs w:val="22"/>
        </w:rPr>
        <w:t xml:space="preserve"> lok. 19</w:t>
      </w:r>
      <w:r w:rsidR="003B63D5" w:rsidRPr="00807900">
        <w:rPr>
          <w:rFonts w:asciiTheme="minorHAnsi" w:hAnsiTheme="minorHAnsi"/>
          <w:sz w:val="22"/>
          <w:szCs w:val="22"/>
        </w:rPr>
        <w:t>, 03-140 Warszawa</w:t>
      </w:r>
      <w:r w:rsidR="0080584F" w:rsidRPr="00807900">
        <w:rPr>
          <w:rFonts w:asciiTheme="minorHAnsi" w:hAnsiTheme="minorHAnsi"/>
          <w:sz w:val="22"/>
          <w:szCs w:val="22"/>
        </w:rPr>
        <w:t>.</w:t>
      </w:r>
    </w:p>
    <w:p w:rsidR="00965E59" w:rsidRPr="00807900" w:rsidRDefault="00965E59" w:rsidP="00965E59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Partner</w:t>
      </w:r>
      <w:r w:rsidR="003B63D5" w:rsidRPr="00807900">
        <w:rPr>
          <w:rFonts w:asciiTheme="minorHAnsi" w:hAnsiTheme="minorHAnsi"/>
          <w:sz w:val="22"/>
          <w:szCs w:val="22"/>
        </w:rPr>
        <w:t xml:space="preserve"> </w:t>
      </w:r>
      <w:r w:rsidRPr="00807900">
        <w:rPr>
          <w:rFonts w:asciiTheme="minorHAnsi" w:hAnsiTheme="minorHAnsi"/>
          <w:sz w:val="22"/>
          <w:szCs w:val="22"/>
        </w:rPr>
        <w:t>-</w:t>
      </w:r>
      <w:r w:rsidR="003B63D5" w:rsidRPr="00807900">
        <w:rPr>
          <w:rFonts w:asciiTheme="minorHAnsi" w:hAnsiTheme="minorHAnsi"/>
          <w:sz w:val="22"/>
          <w:szCs w:val="22"/>
        </w:rPr>
        <w:t xml:space="preserve"> Advance Ewelina Podziomek, os. Leśne 15B/78, 62-028 Koziegłowy. </w:t>
      </w:r>
    </w:p>
    <w:p w:rsidR="00965E59" w:rsidRPr="00807900" w:rsidRDefault="00965E59" w:rsidP="00965E59">
      <w:pPr>
        <w:pStyle w:val="Akapitzlist"/>
        <w:numPr>
          <w:ilvl w:val="0"/>
          <w:numId w:val="8"/>
        </w:numPr>
        <w:spacing w:after="100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Biuro projektu</w:t>
      </w:r>
      <w:r w:rsidRPr="00807900">
        <w:rPr>
          <w:rFonts w:asciiTheme="minorHAnsi" w:hAnsiTheme="minorHAnsi"/>
          <w:sz w:val="22"/>
          <w:szCs w:val="22"/>
        </w:rPr>
        <w:t xml:space="preserve"> – jednostka organizacyjna na terenie woj. </w:t>
      </w:r>
      <w:r w:rsidR="00DA6E21" w:rsidRPr="00807900">
        <w:rPr>
          <w:rFonts w:asciiTheme="minorHAnsi" w:hAnsiTheme="minorHAnsi"/>
          <w:sz w:val="22"/>
          <w:szCs w:val="22"/>
        </w:rPr>
        <w:t>pomorskiego</w:t>
      </w:r>
      <w:r w:rsidRPr="00807900">
        <w:rPr>
          <w:rFonts w:asciiTheme="minorHAnsi" w:hAnsiTheme="minorHAnsi"/>
          <w:sz w:val="22"/>
          <w:szCs w:val="22"/>
        </w:rPr>
        <w:t xml:space="preserve"> do zarządzania i obsługi projektu nr</w:t>
      </w:r>
      <w:r w:rsidRPr="00807900">
        <w:rPr>
          <w:rFonts w:asciiTheme="minorHAnsi" w:eastAsiaTheme="minorHAnsi" w:hAnsiTheme="minorHAnsi" w:cs="font000000001e1bb0ae"/>
          <w:sz w:val="22"/>
          <w:szCs w:val="22"/>
        </w:rPr>
        <w:t xml:space="preserve"> </w:t>
      </w:r>
      <w:r w:rsidR="00DA6E21" w:rsidRPr="00807900">
        <w:rPr>
          <w:rFonts w:asciiTheme="minorHAnsi" w:hAnsiTheme="minorHAnsi"/>
          <w:sz w:val="22"/>
          <w:szCs w:val="22"/>
        </w:rPr>
        <w:t>RPPM.05.05.00-22-0091/16 „Pomorska Akademia Kompetencji Kluczowych”</w:t>
      </w:r>
      <w:r w:rsidR="00CE3262" w:rsidRPr="00807900">
        <w:rPr>
          <w:rFonts w:asciiTheme="minorHAnsi" w:hAnsiTheme="minorHAnsi" w:cs="Arial"/>
          <w:sz w:val="22"/>
          <w:szCs w:val="22"/>
        </w:rPr>
        <w:t>.</w:t>
      </w:r>
    </w:p>
    <w:p w:rsidR="00965E59" w:rsidRPr="00807900" w:rsidRDefault="00965E59" w:rsidP="00965E59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 xml:space="preserve">Kandydat – </w:t>
      </w:r>
      <w:r w:rsidRPr="00807900">
        <w:rPr>
          <w:rFonts w:asciiTheme="minorHAnsi" w:hAnsiTheme="minorHAnsi"/>
          <w:sz w:val="22"/>
          <w:szCs w:val="22"/>
        </w:rPr>
        <w:t>osoba zgłaszająca się do projektu, ubiegająca się o uzyskanie statusu uczestnika projektu.</w:t>
      </w:r>
    </w:p>
    <w:p w:rsidR="00965E59" w:rsidRPr="00807900" w:rsidRDefault="00965E59" w:rsidP="00965E59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Uczestnik projektu</w:t>
      </w:r>
      <w:r w:rsidR="007F5F2B" w:rsidRPr="00807900">
        <w:rPr>
          <w:rFonts w:asciiTheme="minorHAnsi" w:hAnsiTheme="minorHAnsi"/>
          <w:sz w:val="22"/>
          <w:szCs w:val="22"/>
        </w:rPr>
        <w:t xml:space="preserve"> (zwany </w:t>
      </w:r>
      <w:r w:rsidR="002A63A9" w:rsidRPr="00807900">
        <w:rPr>
          <w:sz w:val="22"/>
          <w:szCs w:val="22"/>
        </w:rPr>
        <w:t>dalej</w:t>
      </w:r>
      <w:r w:rsidR="007F5F2B" w:rsidRPr="00807900">
        <w:rPr>
          <w:rFonts w:asciiTheme="minorHAnsi" w:hAnsiTheme="minorHAnsi"/>
          <w:sz w:val="22"/>
          <w:szCs w:val="22"/>
        </w:rPr>
        <w:t xml:space="preserve"> </w:t>
      </w:r>
      <w:r w:rsidR="007F5F2B" w:rsidRPr="00807900">
        <w:rPr>
          <w:rFonts w:asciiTheme="minorHAnsi" w:hAnsiTheme="minorHAnsi"/>
          <w:b/>
          <w:sz w:val="22"/>
          <w:szCs w:val="22"/>
        </w:rPr>
        <w:t>uczestnikiem</w:t>
      </w:r>
      <w:r w:rsidR="007F5F2B" w:rsidRPr="00807900">
        <w:rPr>
          <w:rFonts w:asciiTheme="minorHAnsi" w:hAnsiTheme="minorHAnsi"/>
          <w:sz w:val="22"/>
          <w:szCs w:val="22"/>
        </w:rPr>
        <w:t xml:space="preserve">) </w:t>
      </w:r>
      <w:r w:rsidRPr="00807900">
        <w:rPr>
          <w:rFonts w:asciiTheme="minorHAnsi" w:hAnsiTheme="minorHAnsi"/>
          <w:sz w:val="22"/>
          <w:szCs w:val="22"/>
        </w:rPr>
        <w:t>– osoba zakwalifikowana do projektu i bezpoś</w:t>
      </w:r>
      <w:r w:rsidR="002A63A9" w:rsidRPr="00807900">
        <w:rPr>
          <w:rFonts w:asciiTheme="minorHAnsi" w:hAnsiTheme="minorHAnsi"/>
          <w:sz w:val="22"/>
          <w:szCs w:val="22"/>
        </w:rPr>
        <w:t>rednio korzystająca ze wsparcia</w:t>
      </w:r>
      <w:r w:rsidR="002A63A9" w:rsidRPr="00807900">
        <w:rPr>
          <w:sz w:val="22"/>
          <w:szCs w:val="22"/>
        </w:rPr>
        <w:t xml:space="preserve"> tj.</w:t>
      </w:r>
      <w:r w:rsidRPr="00807900">
        <w:rPr>
          <w:rFonts w:asciiTheme="minorHAnsi" w:hAnsiTheme="minorHAnsi"/>
          <w:sz w:val="22"/>
          <w:szCs w:val="22"/>
        </w:rPr>
        <w:t xml:space="preserve"> bezpośrednio uczestnicząca w kursie języka obcego</w:t>
      </w:r>
      <w:r w:rsidR="007F5F2B" w:rsidRPr="00807900">
        <w:rPr>
          <w:rFonts w:asciiTheme="minorHAnsi" w:hAnsiTheme="minorHAnsi"/>
          <w:sz w:val="22"/>
          <w:szCs w:val="22"/>
        </w:rPr>
        <w:t>.</w:t>
      </w:r>
    </w:p>
    <w:p w:rsidR="00E4378A" w:rsidRPr="00807900" w:rsidRDefault="00E4378A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965E59" w:rsidRPr="00807900" w:rsidRDefault="00965E59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§ 2.</w:t>
      </w:r>
    </w:p>
    <w:p w:rsidR="00807900" w:rsidRDefault="00965E59" w:rsidP="00807900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Informacje o projekcie</w:t>
      </w:r>
    </w:p>
    <w:p w:rsidR="00962443" w:rsidRPr="00807900" w:rsidRDefault="00965E59" w:rsidP="00807900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Projekt jest współfinansowany ze środków Europejskiego Funduszu Społecznego w ramach Regionalnego Programu Operacyjnego</w:t>
      </w:r>
      <w:r w:rsidR="002A63A9" w:rsidRPr="00807900">
        <w:rPr>
          <w:rFonts w:asciiTheme="minorHAnsi" w:hAnsiTheme="minorHAnsi"/>
          <w:sz w:val="22"/>
          <w:szCs w:val="22"/>
        </w:rPr>
        <w:t xml:space="preserve"> </w:t>
      </w:r>
      <w:r w:rsidR="00D945EF" w:rsidRPr="00807900">
        <w:rPr>
          <w:rFonts w:asciiTheme="minorHAnsi" w:hAnsiTheme="minorHAnsi"/>
          <w:sz w:val="22"/>
          <w:szCs w:val="22"/>
        </w:rPr>
        <w:t>Województwa Pomorskiego na lata 2014-2020</w:t>
      </w:r>
      <w:r w:rsidR="00807900" w:rsidRPr="00807900">
        <w:rPr>
          <w:rFonts w:asciiTheme="minorHAnsi" w:hAnsiTheme="minorHAnsi"/>
          <w:sz w:val="22"/>
          <w:szCs w:val="22"/>
        </w:rPr>
        <w:t xml:space="preserve">, </w:t>
      </w:r>
      <w:r w:rsidR="00807900">
        <w:rPr>
          <w:rFonts w:asciiTheme="minorHAnsi" w:hAnsiTheme="minorHAnsi"/>
          <w:sz w:val="22"/>
          <w:szCs w:val="22"/>
        </w:rPr>
        <w:t>Oś Priorytetowa</w:t>
      </w:r>
      <w:r w:rsidR="00807900" w:rsidRPr="00807900">
        <w:rPr>
          <w:rFonts w:asciiTheme="minorHAnsi" w:hAnsiTheme="minorHAnsi"/>
          <w:sz w:val="22"/>
          <w:szCs w:val="22"/>
        </w:rPr>
        <w:t xml:space="preserve"> 5. Zatrudnienie, Działania 5.5 Kształcenie ustawiczne</w:t>
      </w:r>
      <w:r w:rsidR="00D945EF" w:rsidRPr="00807900">
        <w:rPr>
          <w:rFonts w:asciiTheme="minorHAnsi" w:hAnsiTheme="minorHAnsi"/>
          <w:sz w:val="22"/>
          <w:szCs w:val="22"/>
        </w:rPr>
        <w:t xml:space="preserve">. </w:t>
      </w:r>
    </w:p>
    <w:p w:rsidR="00962443" w:rsidRPr="00807900" w:rsidRDefault="00962443" w:rsidP="00962443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Projekt ukierunkowany jest na poprawę sytuacji na rynku pracy osób w wieku aktywności zawodowej i realizowany jest w oparciu o popytowy model świadczenia wysokiej jakości usług edukacyjnych, z uwzględnieniem analizy potrzeb edukacyjnych danego uczestnika projektu. </w:t>
      </w:r>
    </w:p>
    <w:p w:rsidR="002A4CB9" w:rsidRPr="00807900" w:rsidRDefault="002A4CB9" w:rsidP="00962443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Projekt realizowany jest od 1 czerwca 2017 do 31 grudnia 2019. </w:t>
      </w:r>
    </w:p>
    <w:p w:rsidR="00965E59" w:rsidRPr="00807900" w:rsidRDefault="004C7988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§ 3</w:t>
      </w:r>
      <w:r w:rsidR="00965E59" w:rsidRPr="00807900">
        <w:rPr>
          <w:rFonts w:asciiTheme="minorHAnsi" w:hAnsiTheme="minorHAnsi"/>
          <w:b/>
          <w:sz w:val="22"/>
          <w:szCs w:val="22"/>
        </w:rPr>
        <w:t>.</w:t>
      </w:r>
    </w:p>
    <w:p w:rsidR="00965E59" w:rsidRPr="00807900" w:rsidRDefault="004C7988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 xml:space="preserve">Proces rekrutacji </w:t>
      </w:r>
    </w:p>
    <w:p w:rsidR="00965E59" w:rsidRPr="00807900" w:rsidRDefault="00965E59" w:rsidP="00D945EF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Rekrutacja prowadzona będzie w trybie otwartym na terenie </w:t>
      </w:r>
      <w:r w:rsidR="001E0008" w:rsidRPr="00807900">
        <w:rPr>
          <w:rFonts w:asciiTheme="minorHAnsi" w:hAnsiTheme="minorHAnsi"/>
          <w:sz w:val="22"/>
          <w:szCs w:val="22"/>
        </w:rPr>
        <w:t>całego województwa</w:t>
      </w:r>
      <w:r w:rsidRPr="00807900">
        <w:rPr>
          <w:rFonts w:asciiTheme="minorHAnsi" w:hAnsiTheme="minorHAnsi"/>
          <w:sz w:val="22"/>
          <w:szCs w:val="22"/>
        </w:rPr>
        <w:t> </w:t>
      </w:r>
      <w:r w:rsidR="003A092D" w:rsidRPr="00807900">
        <w:rPr>
          <w:rFonts w:asciiTheme="minorHAnsi" w:hAnsiTheme="minorHAnsi"/>
          <w:sz w:val="22"/>
          <w:szCs w:val="22"/>
        </w:rPr>
        <w:t>pomorskiego</w:t>
      </w:r>
      <w:r w:rsidR="00D945EF" w:rsidRPr="00807900">
        <w:rPr>
          <w:rFonts w:asciiTheme="minorHAnsi" w:hAnsiTheme="minorHAnsi"/>
          <w:sz w:val="22"/>
          <w:szCs w:val="22"/>
        </w:rPr>
        <w:t xml:space="preserve"> od </w:t>
      </w:r>
      <w:r w:rsidR="003A092D" w:rsidRPr="00807900">
        <w:rPr>
          <w:rFonts w:asciiTheme="minorHAnsi" w:hAnsiTheme="minorHAnsi"/>
          <w:sz w:val="22"/>
          <w:szCs w:val="22"/>
        </w:rPr>
        <w:t>czerwca</w:t>
      </w:r>
      <w:r w:rsidRPr="00807900">
        <w:rPr>
          <w:rFonts w:asciiTheme="minorHAnsi" w:hAnsiTheme="minorHAnsi"/>
          <w:sz w:val="22"/>
          <w:szCs w:val="22"/>
        </w:rPr>
        <w:t xml:space="preserve"> 2017 </w:t>
      </w:r>
      <w:r w:rsidR="00D945EF" w:rsidRPr="00807900">
        <w:rPr>
          <w:rFonts w:asciiTheme="minorHAnsi" w:hAnsiTheme="minorHAnsi"/>
          <w:sz w:val="22"/>
          <w:szCs w:val="22"/>
        </w:rPr>
        <w:t xml:space="preserve">do lutego 2019 lub </w:t>
      </w:r>
      <w:r w:rsidRPr="00807900">
        <w:rPr>
          <w:rFonts w:asciiTheme="minorHAnsi" w:hAnsiTheme="minorHAnsi"/>
          <w:sz w:val="22"/>
          <w:szCs w:val="22"/>
        </w:rPr>
        <w:t>do momentu zrekruto</w:t>
      </w:r>
      <w:r w:rsidR="00D945EF" w:rsidRPr="00807900">
        <w:rPr>
          <w:rFonts w:asciiTheme="minorHAnsi" w:hAnsiTheme="minorHAnsi"/>
          <w:sz w:val="22"/>
          <w:szCs w:val="22"/>
        </w:rPr>
        <w:t xml:space="preserve">wania pełnej liczby uczestników. </w:t>
      </w:r>
    </w:p>
    <w:p w:rsidR="00965E59" w:rsidRPr="00807900" w:rsidRDefault="00965E59" w:rsidP="00965E5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Rekrutacja p</w:t>
      </w:r>
      <w:r w:rsidR="002A63A9" w:rsidRPr="00807900">
        <w:rPr>
          <w:rFonts w:asciiTheme="minorHAnsi" w:hAnsiTheme="minorHAnsi"/>
          <w:sz w:val="22"/>
          <w:szCs w:val="22"/>
        </w:rPr>
        <w:t>rowadzona będzie z zachowaniem z</w:t>
      </w:r>
      <w:r w:rsidRPr="00807900">
        <w:rPr>
          <w:rFonts w:asciiTheme="minorHAnsi" w:hAnsiTheme="minorHAnsi"/>
          <w:sz w:val="22"/>
          <w:szCs w:val="22"/>
        </w:rPr>
        <w:t>asady równości szans kobiet i mężczyzn.</w:t>
      </w:r>
    </w:p>
    <w:p w:rsidR="00965E59" w:rsidRPr="00807900" w:rsidRDefault="00965E59" w:rsidP="00E437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Rekrutacja prowadzona </w:t>
      </w:r>
      <w:r w:rsidR="002A63A9" w:rsidRPr="00807900">
        <w:rPr>
          <w:rFonts w:asciiTheme="minorHAnsi" w:hAnsiTheme="minorHAnsi"/>
          <w:sz w:val="22"/>
          <w:szCs w:val="22"/>
        </w:rPr>
        <w:t>będzie z zachowaniem z</w:t>
      </w:r>
      <w:r w:rsidRPr="00807900">
        <w:rPr>
          <w:rFonts w:asciiTheme="minorHAnsi" w:hAnsiTheme="minorHAnsi"/>
          <w:sz w:val="22"/>
          <w:szCs w:val="22"/>
        </w:rPr>
        <w:t>asady równości szans i niedyskryminacji</w:t>
      </w:r>
      <w:r w:rsidR="001765FC" w:rsidRPr="00807900">
        <w:rPr>
          <w:rFonts w:asciiTheme="minorHAnsi" w:hAnsiTheme="minorHAnsi"/>
          <w:sz w:val="22"/>
          <w:szCs w:val="22"/>
        </w:rPr>
        <w:t>,</w:t>
      </w:r>
      <w:r w:rsidRPr="00807900">
        <w:rPr>
          <w:rFonts w:asciiTheme="minorHAnsi" w:hAnsiTheme="minorHAnsi"/>
          <w:sz w:val="22"/>
          <w:szCs w:val="22"/>
        </w:rPr>
        <w:t xml:space="preserve"> w tym dostępności dla osób z niepełnosprawnościami. Żadne inne kryteria niż określone w projekcie nie będą decydowały o przyjęciu do projektu, w szczególności rasa lub pochodzenie etniczne, wyznawana religia lub światopogląd, orientacja seksualna.</w:t>
      </w:r>
    </w:p>
    <w:p w:rsidR="00965E59" w:rsidRPr="00807900" w:rsidRDefault="00965E59" w:rsidP="00965E5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lastRenderedPageBreak/>
        <w:t>Potrzeby osób niepełnosprawnych będą diagnozowane podczas rekrutacji i wsparcie będzie dostosowane do ich potrzeb</w:t>
      </w:r>
      <w:r w:rsidR="00122265" w:rsidRPr="00807900">
        <w:rPr>
          <w:rFonts w:asciiTheme="minorHAnsi" w:hAnsiTheme="minorHAnsi"/>
          <w:sz w:val="22"/>
          <w:szCs w:val="22"/>
        </w:rPr>
        <w:t>.</w:t>
      </w:r>
    </w:p>
    <w:p w:rsidR="00965E59" w:rsidRPr="00807900" w:rsidRDefault="00965E59" w:rsidP="00965E5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Zgłoszenia do projektu odbywają się poprzez wypełnienie Formularza Rekrutacyjnego zgodnie z wzorem dostarczonym przez Projektodawcę. </w:t>
      </w:r>
    </w:p>
    <w:p w:rsidR="00965E59" w:rsidRPr="00807900" w:rsidRDefault="00965E59" w:rsidP="0080584F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Formularz Rekrutacyjny może zostać przesłany przez kandydata mailem w formie skanu, ale w przypadku informacji o </w:t>
      </w:r>
      <w:r w:rsidR="0080584F" w:rsidRPr="00807900">
        <w:rPr>
          <w:rFonts w:asciiTheme="minorHAnsi" w:hAnsiTheme="minorHAnsi"/>
          <w:color w:val="000000" w:themeColor="text1"/>
          <w:sz w:val="22"/>
          <w:szCs w:val="22"/>
        </w:rPr>
        <w:t>zakwalifikowaniu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do pro</w:t>
      </w:r>
      <w:r w:rsidR="002A63A9" w:rsidRPr="00807900">
        <w:rPr>
          <w:rFonts w:asciiTheme="minorHAnsi" w:hAnsiTheme="minorHAnsi"/>
          <w:color w:val="000000" w:themeColor="text1"/>
          <w:sz w:val="22"/>
          <w:szCs w:val="22"/>
        </w:rPr>
        <w:t>jektu, wszystkie dokumenty musz</w:t>
      </w:r>
      <w:r w:rsidR="002A63A9" w:rsidRPr="00807900">
        <w:rPr>
          <w:color w:val="000000" w:themeColor="text1"/>
          <w:sz w:val="22"/>
          <w:szCs w:val="22"/>
        </w:rPr>
        <w:t>ą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zostać dostarczone w oryginałach. </w:t>
      </w:r>
      <w:r w:rsidR="00122265" w:rsidRPr="00807900">
        <w:rPr>
          <w:rFonts w:asciiTheme="minorHAnsi" w:hAnsiTheme="minorHAnsi"/>
          <w:color w:val="000000" w:themeColor="text1"/>
          <w:sz w:val="22"/>
          <w:szCs w:val="22"/>
        </w:rPr>
        <w:t>W przypadku osób niepełnosprawnych</w:t>
      </w:r>
      <w:r w:rsidR="001765FC" w:rsidRPr="00807900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122265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gdy niepełnosprawność dotyczy narządu wzroku, możliwe jest podyktowanie personelowi projektu danych niezbędnych do wypełnienia Formularza Rekrutacyjnego przez telefon i taka rozmowa zostanie nagrana, a potencjalny uczestnik nie musi </w:t>
      </w:r>
      <w:r w:rsidR="0080584F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podpisywać </w:t>
      </w:r>
      <w:r w:rsidR="00122265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Formularza Rekrutacyjnego. </w:t>
      </w:r>
    </w:p>
    <w:p w:rsidR="004C7988" w:rsidRPr="00807900" w:rsidRDefault="00965E59" w:rsidP="004C7988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>Rekrutacja zostanie p</w:t>
      </w:r>
      <w:r w:rsidR="00122265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rzeprowadzona w trzech etapach. 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>Pierwszy etap obejmuje ocenę form</w:t>
      </w:r>
      <w:r w:rsidR="0080584F" w:rsidRPr="00807900">
        <w:rPr>
          <w:rFonts w:asciiTheme="minorHAnsi" w:hAnsiTheme="minorHAnsi"/>
          <w:color w:val="000000" w:themeColor="text1"/>
          <w:sz w:val="22"/>
          <w:szCs w:val="22"/>
        </w:rPr>
        <w:t>alną Formularza Rekrutacyjnego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>, w trakcie której oceniana będzie kompletność</w:t>
      </w:r>
      <w:r w:rsidR="004C7988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danych w nim zawartych, 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>data wpływu</w:t>
      </w:r>
      <w:r w:rsidR="002A63A9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oraz spełni</w:t>
      </w:r>
      <w:r w:rsidR="002A63A9" w:rsidRPr="00807900">
        <w:rPr>
          <w:color w:val="000000" w:themeColor="text1"/>
          <w:sz w:val="22"/>
          <w:szCs w:val="22"/>
        </w:rPr>
        <w:t>e</w:t>
      </w:r>
      <w:r w:rsidR="004C7988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nie łącznie wszystkich ogólnych 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>warunków udziału w projekcie</w:t>
      </w:r>
      <w:r w:rsidR="004C7988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spośród wymienionych poniżej:</w:t>
      </w:r>
    </w:p>
    <w:p w:rsidR="004C7988" w:rsidRPr="00807900" w:rsidRDefault="004C7988" w:rsidP="004C7988">
      <w:pPr>
        <w:pStyle w:val="Akapitzlist"/>
        <w:numPr>
          <w:ilvl w:val="1"/>
          <w:numId w:val="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>Uczestnikiem projektu może zostać osoba, która uczy się, pracuje lub zamieszkuje na terenie woj. </w:t>
      </w:r>
      <w:r w:rsidR="003A092D" w:rsidRPr="00807900">
        <w:rPr>
          <w:rFonts w:asciiTheme="minorHAnsi" w:hAnsiTheme="minorHAnsi"/>
          <w:color w:val="000000" w:themeColor="text1"/>
          <w:sz w:val="22"/>
          <w:szCs w:val="22"/>
        </w:rPr>
        <w:t>pomorskiego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:rsidR="004C7988" w:rsidRPr="00807900" w:rsidRDefault="004C7988" w:rsidP="004C7988">
      <w:pPr>
        <w:pStyle w:val="Akapitzlist"/>
        <w:numPr>
          <w:ilvl w:val="1"/>
          <w:numId w:val="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Uczestnikiem projektu może zostać osoba będąca w wieku </w:t>
      </w:r>
      <w:r w:rsidR="006D519D" w:rsidRPr="00807900">
        <w:rPr>
          <w:rFonts w:asciiTheme="minorHAnsi" w:hAnsiTheme="minorHAnsi"/>
          <w:color w:val="000000" w:themeColor="text1"/>
          <w:sz w:val="22"/>
          <w:szCs w:val="22"/>
        </w:rPr>
        <w:t>aktywności zawodowej (18 lat i więcej,</w:t>
      </w:r>
      <w:r w:rsidR="00D945EF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A63A9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tj. osoba, 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która w dniu </w:t>
      </w:r>
      <w:r w:rsidR="006D519D" w:rsidRPr="00807900">
        <w:rPr>
          <w:rFonts w:asciiTheme="minorHAnsi" w:hAnsiTheme="minorHAnsi"/>
          <w:color w:val="000000" w:themeColor="text1"/>
          <w:sz w:val="22"/>
          <w:szCs w:val="22"/>
        </w:rPr>
        <w:t>przystąpienia do projektu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ukończyła </w:t>
      </w:r>
      <w:r w:rsidR="003A092D" w:rsidRPr="00807900">
        <w:rPr>
          <w:rFonts w:asciiTheme="minorHAnsi" w:hAnsiTheme="minorHAnsi"/>
          <w:color w:val="000000" w:themeColor="text1"/>
          <w:sz w:val="22"/>
          <w:szCs w:val="22"/>
        </w:rPr>
        <w:t>18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A092D" w:rsidRPr="00807900">
        <w:rPr>
          <w:rFonts w:asciiTheme="minorHAnsi" w:hAnsiTheme="minorHAnsi"/>
          <w:color w:val="000000" w:themeColor="text1"/>
          <w:sz w:val="22"/>
          <w:szCs w:val="22"/>
        </w:rPr>
        <w:t>rok życia</w:t>
      </w:r>
      <w:r w:rsidR="006D519D" w:rsidRPr="00807900">
        <w:rPr>
          <w:rFonts w:asciiTheme="minorHAnsi" w:hAnsiTheme="minorHAnsi"/>
          <w:color w:val="000000" w:themeColor="text1"/>
          <w:sz w:val="22"/>
          <w:szCs w:val="22"/>
        </w:rPr>
        <w:t>);</w:t>
      </w:r>
    </w:p>
    <w:p w:rsidR="004C7988" w:rsidRPr="00807900" w:rsidRDefault="004C7988" w:rsidP="001E0008">
      <w:pPr>
        <w:pStyle w:val="Akapitzlist"/>
        <w:numPr>
          <w:ilvl w:val="1"/>
          <w:numId w:val="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Uczestnikiem projektu może zostać osoba, która z własnej inicjatywy jest zainteresowana </w:t>
      </w:r>
      <w:r w:rsidR="001E0008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nabyciem, uzupełnieniem lub podwyższeniem umiejętności i kompetencji 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>językowych</w:t>
      </w:r>
      <w:r w:rsidR="003A092D" w:rsidRPr="00807900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:rsidR="00E20BDF" w:rsidRPr="00807900" w:rsidRDefault="00E20BDF" w:rsidP="00E20BDF">
      <w:pPr>
        <w:pStyle w:val="Akapitzlist"/>
        <w:numPr>
          <w:ilvl w:val="1"/>
          <w:numId w:val="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Uczestnikiem projektu może zostać osoba, która jest pracownikiem sektora mikro, małych i średnich przedsiębiorstwach oraz podmiotów ekonomii społecznej/przedsiębiorstw społecznych. </w:t>
      </w:r>
    </w:p>
    <w:p w:rsidR="00965E59" w:rsidRPr="00807900" w:rsidRDefault="00965E59" w:rsidP="00122265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Kandydaci będą niezwłocznie informowani o ewentualnej konieczności poprawienia lub uzupełnienia Formularza Rekrutacyjnego. Przyjmowane będą wyłącznie poprawnie wypełnione zgłoszenia na właściwych formularzach, opatrzone odręcznym podpisem kandydata</w:t>
      </w:r>
      <w:r w:rsidR="00122265" w:rsidRPr="00807900">
        <w:rPr>
          <w:rFonts w:asciiTheme="minorHAnsi" w:hAnsiTheme="minorHAnsi"/>
          <w:sz w:val="22"/>
          <w:szCs w:val="22"/>
        </w:rPr>
        <w:t xml:space="preserve"> (poza przypadkami gdy Formularz Rekrutacyjny został wypełniony podczas rozmowy telefonicznej i było to uzasadnione rodzajem niepełnosprawności)</w:t>
      </w:r>
      <w:r w:rsidRPr="00807900">
        <w:rPr>
          <w:rFonts w:asciiTheme="minorHAnsi" w:hAnsiTheme="minorHAnsi"/>
          <w:sz w:val="22"/>
          <w:szCs w:val="22"/>
        </w:rPr>
        <w:t>.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965E59" w:rsidRPr="00807900" w:rsidRDefault="00965E59" w:rsidP="00965E5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Formularze Rekrutacyjne osób, które pozytywnie przejdą pierwszy etap</w:t>
      </w:r>
      <w:r w:rsidR="002A63A9" w:rsidRPr="00807900">
        <w:rPr>
          <w:rFonts w:asciiTheme="minorHAnsi" w:hAnsiTheme="minorHAnsi"/>
          <w:sz w:val="22"/>
          <w:szCs w:val="22"/>
        </w:rPr>
        <w:t xml:space="preserve"> rekrutacji</w:t>
      </w:r>
      <w:r w:rsidRPr="00807900">
        <w:rPr>
          <w:rFonts w:asciiTheme="minorHAnsi" w:hAnsiTheme="minorHAnsi"/>
          <w:sz w:val="22"/>
          <w:szCs w:val="22"/>
        </w:rPr>
        <w:t xml:space="preserve"> zostają skierowane do oceny w drugim etapie. </w:t>
      </w:r>
    </w:p>
    <w:p w:rsidR="00965E59" w:rsidRPr="00807900" w:rsidRDefault="00965E59" w:rsidP="00965E5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Drugi etap </w:t>
      </w:r>
      <w:r w:rsidR="002A63A9" w:rsidRPr="00807900">
        <w:rPr>
          <w:rFonts w:asciiTheme="minorHAnsi" w:hAnsiTheme="minorHAnsi"/>
          <w:sz w:val="22"/>
          <w:szCs w:val="22"/>
        </w:rPr>
        <w:t xml:space="preserve">rekrutacji </w:t>
      </w:r>
      <w:r w:rsidRPr="00807900">
        <w:rPr>
          <w:rFonts w:asciiTheme="minorHAnsi" w:hAnsiTheme="minorHAnsi"/>
          <w:sz w:val="22"/>
          <w:szCs w:val="22"/>
        </w:rPr>
        <w:t xml:space="preserve">polega na przyznaniu przez Komisję Rekrutacyjną </w:t>
      </w:r>
      <w:r w:rsidR="0080584F" w:rsidRPr="00807900">
        <w:rPr>
          <w:rFonts w:asciiTheme="minorHAnsi" w:hAnsiTheme="minorHAnsi"/>
          <w:sz w:val="22"/>
          <w:szCs w:val="22"/>
        </w:rPr>
        <w:t xml:space="preserve">dodatkowych </w:t>
      </w:r>
      <w:r w:rsidRPr="00807900">
        <w:rPr>
          <w:rFonts w:asciiTheme="minorHAnsi" w:hAnsiTheme="minorHAnsi"/>
          <w:sz w:val="22"/>
          <w:szCs w:val="22"/>
        </w:rPr>
        <w:t xml:space="preserve">punktów </w:t>
      </w:r>
      <w:r w:rsidR="0080584F" w:rsidRPr="00807900">
        <w:rPr>
          <w:rFonts w:asciiTheme="minorHAnsi" w:hAnsiTheme="minorHAnsi"/>
          <w:sz w:val="22"/>
          <w:szCs w:val="22"/>
        </w:rPr>
        <w:t>za przynależność do następujących grup</w:t>
      </w:r>
      <w:r w:rsidRPr="00807900">
        <w:rPr>
          <w:rFonts w:asciiTheme="minorHAnsi" w:hAnsiTheme="minorHAnsi"/>
          <w:sz w:val="22"/>
          <w:szCs w:val="22"/>
        </w:rPr>
        <w:t>:</w:t>
      </w:r>
    </w:p>
    <w:p w:rsidR="00965E59" w:rsidRPr="00807900" w:rsidRDefault="00B37476" w:rsidP="00965E5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osoby niepełnosprawne</w:t>
      </w:r>
      <w:r w:rsidR="00E20BDF" w:rsidRPr="00807900">
        <w:rPr>
          <w:rFonts w:asciiTheme="minorHAnsi" w:hAnsiTheme="minorHAnsi"/>
          <w:sz w:val="22"/>
          <w:szCs w:val="22"/>
        </w:rPr>
        <w:t xml:space="preserve"> – 5 punktów</w:t>
      </w:r>
      <w:r w:rsidR="00965E59" w:rsidRPr="00807900">
        <w:rPr>
          <w:rFonts w:asciiTheme="minorHAnsi" w:hAnsiTheme="minorHAnsi"/>
          <w:sz w:val="22"/>
          <w:szCs w:val="22"/>
        </w:rPr>
        <w:t xml:space="preserve">; </w:t>
      </w:r>
    </w:p>
    <w:p w:rsidR="00965E59" w:rsidRPr="00807900" w:rsidRDefault="00E20BDF" w:rsidP="00965E5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osoby w wieku 25 lat i więcej – 5 punktów</w:t>
      </w:r>
      <w:r w:rsidR="00965E59" w:rsidRPr="00807900">
        <w:rPr>
          <w:rFonts w:asciiTheme="minorHAnsi" w:hAnsiTheme="minorHAnsi"/>
          <w:sz w:val="22"/>
          <w:szCs w:val="22"/>
        </w:rPr>
        <w:t>;</w:t>
      </w:r>
    </w:p>
    <w:p w:rsidR="00965E59" w:rsidRPr="00807900" w:rsidRDefault="00B37476" w:rsidP="00965E5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osoby </w:t>
      </w:r>
      <w:r w:rsidR="00E20BDF" w:rsidRPr="00807900">
        <w:rPr>
          <w:rFonts w:asciiTheme="minorHAnsi" w:hAnsiTheme="minorHAnsi"/>
          <w:sz w:val="22"/>
          <w:szCs w:val="22"/>
        </w:rPr>
        <w:t>w wieku 50 lat i więcej - 5 punktów</w:t>
      </w:r>
      <w:r w:rsidR="00965E59" w:rsidRPr="00807900">
        <w:rPr>
          <w:rFonts w:asciiTheme="minorHAnsi" w:hAnsiTheme="minorHAnsi"/>
          <w:sz w:val="22"/>
          <w:szCs w:val="22"/>
        </w:rPr>
        <w:t xml:space="preserve">; </w:t>
      </w:r>
    </w:p>
    <w:p w:rsidR="00965E59" w:rsidRPr="00807900" w:rsidRDefault="00B37476" w:rsidP="00965E5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kobiety</w:t>
      </w:r>
      <w:r w:rsidR="00E20BDF" w:rsidRPr="00807900">
        <w:rPr>
          <w:rFonts w:asciiTheme="minorHAnsi" w:hAnsiTheme="minorHAnsi"/>
          <w:sz w:val="22"/>
          <w:szCs w:val="22"/>
        </w:rPr>
        <w:t xml:space="preserve"> - 5 punktów</w:t>
      </w:r>
      <w:r w:rsidR="00965E59" w:rsidRPr="00807900">
        <w:rPr>
          <w:rFonts w:asciiTheme="minorHAnsi" w:hAnsiTheme="minorHAnsi"/>
          <w:sz w:val="22"/>
          <w:szCs w:val="22"/>
        </w:rPr>
        <w:t>;</w:t>
      </w:r>
    </w:p>
    <w:p w:rsidR="00965E59" w:rsidRPr="00807900" w:rsidRDefault="00B37476" w:rsidP="00965E5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osoby posiadające</w:t>
      </w:r>
      <w:r w:rsidR="00965E59" w:rsidRPr="00807900">
        <w:rPr>
          <w:rFonts w:asciiTheme="minorHAnsi" w:hAnsiTheme="minorHAnsi"/>
          <w:sz w:val="22"/>
          <w:szCs w:val="22"/>
        </w:rPr>
        <w:t xml:space="preserve"> niskie kwalifikacje (przez niskie kwalifikacje rozumiane jest posiadanie wykształcenia maksymalnie na poziomie ponadgimnazjalnym, czyli na poziomie co najwyżej liceum, liceum profilowanego, technikum, technikum uzupełniającego, zasadniczej szkoły zawodowej)</w:t>
      </w:r>
      <w:r w:rsidR="00E20BDF" w:rsidRPr="00807900">
        <w:rPr>
          <w:rFonts w:asciiTheme="minorHAnsi" w:hAnsiTheme="minorHAnsi"/>
          <w:sz w:val="22"/>
          <w:szCs w:val="22"/>
        </w:rPr>
        <w:t xml:space="preserve"> - 5 punktów</w:t>
      </w:r>
      <w:r w:rsidR="00965E59" w:rsidRPr="00807900">
        <w:rPr>
          <w:rFonts w:asciiTheme="minorHAnsi" w:hAnsiTheme="minorHAnsi"/>
          <w:sz w:val="22"/>
          <w:szCs w:val="22"/>
        </w:rPr>
        <w:t>.</w:t>
      </w:r>
    </w:p>
    <w:p w:rsidR="00965E59" w:rsidRPr="00807900" w:rsidRDefault="00965E59" w:rsidP="00965E5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Każdy kandydat może uzyskać maksymalnie </w:t>
      </w:r>
      <w:r w:rsidR="00E20BDF" w:rsidRPr="00807900">
        <w:rPr>
          <w:rFonts w:asciiTheme="minorHAnsi" w:hAnsiTheme="minorHAnsi"/>
          <w:sz w:val="22"/>
          <w:szCs w:val="22"/>
        </w:rPr>
        <w:t>25 punktów</w:t>
      </w:r>
      <w:r w:rsidR="0080584F" w:rsidRPr="00807900">
        <w:rPr>
          <w:rFonts w:asciiTheme="minorHAnsi" w:hAnsiTheme="minorHAnsi"/>
          <w:sz w:val="22"/>
          <w:szCs w:val="22"/>
        </w:rPr>
        <w:t>.</w:t>
      </w:r>
    </w:p>
    <w:p w:rsidR="00965E59" w:rsidRPr="00807900" w:rsidRDefault="00DA6E21" w:rsidP="00965E5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font000000001e1bb0ae"/>
          <w:sz w:val="22"/>
          <w:szCs w:val="22"/>
        </w:rPr>
      </w:pPr>
      <w:r w:rsidRPr="00807900">
        <w:rPr>
          <w:rFonts w:asciiTheme="minorHAnsi" w:hAnsiTheme="minorHAnsi" w:cs="font000000001e1bb0ae"/>
          <w:sz w:val="22"/>
          <w:szCs w:val="22"/>
        </w:rPr>
        <w:t>D</w:t>
      </w:r>
      <w:r w:rsidR="00965E59" w:rsidRPr="00807900">
        <w:rPr>
          <w:rFonts w:asciiTheme="minorHAnsi" w:hAnsiTheme="minorHAnsi" w:cs="font000000001e1bb0ae"/>
          <w:sz w:val="22"/>
          <w:szCs w:val="22"/>
        </w:rPr>
        <w:t xml:space="preserve">iagnoza potrzeb szkoleniowych kandydata pod kątem jego </w:t>
      </w:r>
      <w:r w:rsidR="00B37476" w:rsidRPr="00807900">
        <w:rPr>
          <w:rFonts w:asciiTheme="minorHAnsi" w:hAnsiTheme="minorHAnsi" w:cs="font000000001e1bb0ae"/>
          <w:sz w:val="22"/>
          <w:szCs w:val="22"/>
        </w:rPr>
        <w:t xml:space="preserve">bazowego poziomu znajomości języka obcego </w:t>
      </w:r>
      <w:r w:rsidRPr="00807900">
        <w:rPr>
          <w:rFonts w:asciiTheme="minorHAnsi" w:hAnsiTheme="minorHAnsi" w:cs="font000000001e1bb0ae"/>
          <w:sz w:val="22"/>
          <w:szCs w:val="22"/>
        </w:rPr>
        <w:t xml:space="preserve">zostanie dokonana </w:t>
      </w:r>
      <w:r w:rsidR="00965E59" w:rsidRPr="00807900">
        <w:rPr>
          <w:rFonts w:asciiTheme="minorHAnsi" w:hAnsiTheme="minorHAnsi" w:cs="font000000001e1bb0ae"/>
          <w:sz w:val="22"/>
          <w:szCs w:val="22"/>
        </w:rPr>
        <w:t xml:space="preserve">poprzez test poziomujący i rozmowę z lektorem. </w:t>
      </w:r>
      <w:r w:rsidR="00B37476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W przypadku </w:t>
      </w:r>
      <w:r w:rsidR="00B37476" w:rsidRPr="00807900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zadeklarowania przez potencjalnego uczestnika braku znajomości danego języka, test poziomujący nie będzie stosowany. </w:t>
      </w:r>
    </w:p>
    <w:p w:rsidR="00B37476" w:rsidRPr="00807900" w:rsidRDefault="002A63A9" w:rsidP="00965E5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font000000001e1bb0ae"/>
          <w:sz w:val="22"/>
          <w:szCs w:val="22"/>
        </w:rPr>
      </w:pPr>
      <w:r w:rsidRPr="00807900">
        <w:rPr>
          <w:rFonts w:asciiTheme="minorHAnsi" w:hAnsiTheme="minorHAnsi" w:cs="font000000001e1bb0ae"/>
          <w:sz w:val="22"/>
          <w:szCs w:val="22"/>
        </w:rPr>
        <w:t>Po przeprowadzeniu rekrutacji, tworzone będą</w:t>
      </w:r>
      <w:r w:rsidR="00B37476" w:rsidRPr="00807900">
        <w:rPr>
          <w:rFonts w:asciiTheme="minorHAnsi" w:hAnsiTheme="minorHAnsi" w:cs="font000000001e1bb0ae"/>
          <w:sz w:val="22"/>
          <w:szCs w:val="22"/>
        </w:rPr>
        <w:t xml:space="preserve"> listy podstawowe kandydatów </w:t>
      </w:r>
      <w:r w:rsidRPr="00807900">
        <w:rPr>
          <w:rFonts w:asciiTheme="minorHAnsi" w:hAnsiTheme="minorHAnsi" w:cs="font000000001e1bb0ae"/>
          <w:sz w:val="22"/>
          <w:szCs w:val="22"/>
        </w:rPr>
        <w:t xml:space="preserve">zakwalifikowanych do projektu w podziale na grupy </w:t>
      </w:r>
      <w:r w:rsidR="00B37476" w:rsidRPr="00807900">
        <w:rPr>
          <w:rFonts w:asciiTheme="minorHAnsi" w:hAnsiTheme="minorHAnsi" w:cs="font000000001e1bb0ae"/>
          <w:sz w:val="22"/>
          <w:szCs w:val="22"/>
        </w:rPr>
        <w:t>oraz listy rezerwowe. Listy tworzone są dla danego rodzaju języka, danej lokalizacji oraz dl</w:t>
      </w:r>
      <w:r w:rsidRPr="00807900">
        <w:rPr>
          <w:rFonts w:asciiTheme="minorHAnsi" w:hAnsiTheme="minorHAnsi" w:cs="font000000001e1bb0ae"/>
          <w:sz w:val="22"/>
          <w:szCs w:val="22"/>
        </w:rPr>
        <w:t>a danego poziomu zaawansowania/</w:t>
      </w:r>
      <w:r w:rsidR="00B37476" w:rsidRPr="00807900">
        <w:rPr>
          <w:rFonts w:asciiTheme="minorHAnsi" w:hAnsiTheme="minorHAnsi" w:cs="font000000001e1bb0ae"/>
          <w:sz w:val="22"/>
          <w:szCs w:val="22"/>
        </w:rPr>
        <w:t>bie</w:t>
      </w:r>
      <w:r w:rsidR="00DA6E21" w:rsidRPr="00807900">
        <w:rPr>
          <w:rFonts w:asciiTheme="minorHAnsi" w:hAnsiTheme="minorHAnsi" w:cs="font000000001e1bb0ae"/>
          <w:sz w:val="22"/>
          <w:szCs w:val="22"/>
        </w:rPr>
        <w:t>głości językowej. Kandydaci będą</w:t>
      </w:r>
      <w:r w:rsidR="00B37476" w:rsidRPr="00807900">
        <w:rPr>
          <w:rFonts w:asciiTheme="minorHAnsi" w:hAnsiTheme="minorHAnsi" w:cs="font000000001e1bb0ae"/>
          <w:sz w:val="22"/>
          <w:szCs w:val="22"/>
        </w:rPr>
        <w:t xml:space="preserve"> umieszczani na listach zgodnie z uzyskaną liczbą punktów, w kolejności od osób, które zdobyły najwięcej punktów aż do zapełnienia 12 miejsc dla danego języka, lokalizacji i poziomu za</w:t>
      </w:r>
      <w:r w:rsidR="003A092D" w:rsidRPr="00807900">
        <w:rPr>
          <w:rFonts w:asciiTheme="minorHAnsi" w:hAnsiTheme="minorHAnsi" w:cs="font000000001e1bb0ae"/>
          <w:sz w:val="22"/>
          <w:szCs w:val="22"/>
        </w:rPr>
        <w:t>awansowania.</w:t>
      </w:r>
    </w:p>
    <w:p w:rsidR="00B37476" w:rsidRPr="00807900" w:rsidRDefault="00B37476" w:rsidP="00965E5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font000000001e1bb0ae"/>
          <w:sz w:val="22"/>
          <w:szCs w:val="22"/>
        </w:rPr>
      </w:pPr>
      <w:r w:rsidRPr="00807900">
        <w:rPr>
          <w:rFonts w:asciiTheme="minorHAnsi" w:hAnsiTheme="minorHAnsi" w:cs="font000000001e1bb0ae"/>
          <w:sz w:val="22"/>
          <w:szCs w:val="22"/>
        </w:rPr>
        <w:t xml:space="preserve">Osoby, które uzyskały zbyt małą liczbę punktów, by znaleźć się na liście podstawowej, zostają wpisane na listę rezerwową. </w:t>
      </w:r>
    </w:p>
    <w:p w:rsidR="00E20BDF" w:rsidRPr="00807900" w:rsidRDefault="007F5F2B" w:rsidP="00E20BD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Osoby z listy rezerwowej będą miały pierwszeństwo udziału w przypadku rezygnacji którejkolwiek z osób z listy podstawowej. </w:t>
      </w:r>
    </w:p>
    <w:p w:rsidR="00965E59" w:rsidRPr="00807900" w:rsidRDefault="00965E59" w:rsidP="00CD25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W przypadku </w:t>
      </w:r>
      <w:r w:rsidR="002A63A9" w:rsidRPr="00807900">
        <w:rPr>
          <w:rFonts w:asciiTheme="minorHAnsi" w:hAnsiTheme="minorHAnsi"/>
          <w:sz w:val="22"/>
          <w:szCs w:val="22"/>
        </w:rPr>
        <w:t>gdy dwie osoby uzyskały tę</w:t>
      </w:r>
      <w:r w:rsidR="00B37476" w:rsidRPr="00807900">
        <w:rPr>
          <w:rFonts w:asciiTheme="minorHAnsi" w:hAnsiTheme="minorHAnsi"/>
          <w:sz w:val="22"/>
          <w:szCs w:val="22"/>
        </w:rPr>
        <w:t xml:space="preserve"> samą liczbę punktów, </w:t>
      </w:r>
      <w:r w:rsidRPr="00807900">
        <w:rPr>
          <w:rFonts w:asciiTheme="minorHAnsi" w:hAnsiTheme="minorHAnsi"/>
          <w:sz w:val="22"/>
          <w:szCs w:val="22"/>
        </w:rPr>
        <w:t xml:space="preserve">pierwszeństwo </w:t>
      </w:r>
      <w:r w:rsidR="00B37476" w:rsidRPr="00807900">
        <w:rPr>
          <w:rFonts w:asciiTheme="minorHAnsi" w:hAnsiTheme="minorHAnsi"/>
          <w:sz w:val="22"/>
          <w:szCs w:val="22"/>
        </w:rPr>
        <w:t>będą</w:t>
      </w:r>
      <w:r w:rsidRPr="00807900">
        <w:rPr>
          <w:rFonts w:asciiTheme="minorHAnsi" w:hAnsiTheme="minorHAnsi"/>
          <w:sz w:val="22"/>
          <w:szCs w:val="22"/>
        </w:rPr>
        <w:t xml:space="preserve"> </w:t>
      </w:r>
      <w:r w:rsidR="00B37476" w:rsidRPr="00807900">
        <w:rPr>
          <w:rFonts w:asciiTheme="minorHAnsi" w:hAnsiTheme="minorHAnsi"/>
          <w:sz w:val="22"/>
          <w:szCs w:val="22"/>
        </w:rPr>
        <w:t>miały</w:t>
      </w:r>
      <w:r w:rsidRPr="00807900">
        <w:rPr>
          <w:rFonts w:asciiTheme="minorHAnsi" w:hAnsiTheme="minorHAnsi"/>
          <w:sz w:val="22"/>
          <w:szCs w:val="22"/>
        </w:rPr>
        <w:t xml:space="preserve"> kobiety, </w:t>
      </w:r>
      <w:r w:rsidR="00B37476" w:rsidRPr="00807900">
        <w:rPr>
          <w:rFonts w:asciiTheme="minorHAnsi" w:hAnsiTheme="minorHAnsi"/>
          <w:sz w:val="22"/>
          <w:szCs w:val="22"/>
        </w:rPr>
        <w:t xml:space="preserve">a jeżeli płeć nie będzie kryterium rozstrzygającym, decydują kolejne kryteria wg kolejności: </w:t>
      </w:r>
      <w:r w:rsidR="00E20BDF" w:rsidRPr="00807900">
        <w:rPr>
          <w:rFonts w:asciiTheme="minorHAnsi" w:hAnsiTheme="minorHAnsi"/>
          <w:sz w:val="22"/>
          <w:szCs w:val="22"/>
        </w:rPr>
        <w:t>ni</w:t>
      </w:r>
      <w:r w:rsidR="00CD25F0" w:rsidRPr="00807900">
        <w:rPr>
          <w:rFonts w:asciiTheme="minorHAnsi" w:hAnsiTheme="minorHAnsi"/>
          <w:sz w:val="22"/>
          <w:szCs w:val="22"/>
        </w:rPr>
        <w:t>skie kwalifikacje, wiek 50+, ON</w:t>
      </w:r>
      <w:r w:rsidR="00B37476" w:rsidRPr="00807900">
        <w:rPr>
          <w:rFonts w:asciiTheme="minorHAnsi" w:hAnsiTheme="minorHAnsi" w:cs="font000000001e1bb0ae"/>
          <w:sz w:val="22"/>
          <w:szCs w:val="22"/>
        </w:rPr>
        <w:t xml:space="preserve"> (aż do ostatecznego rozstrzygnięcia)</w:t>
      </w:r>
      <w:r w:rsidRPr="00807900">
        <w:rPr>
          <w:rFonts w:asciiTheme="minorHAnsi" w:hAnsiTheme="minorHAnsi" w:cs="font000000001e1bb0ae"/>
          <w:sz w:val="22"/>
          <w:szCs w:val="22"/>
        </w:rPr>
        <w:t xml:space="preserve">. </w:t>
      </w:r>
      <w:r w:rsidR="00B37476" w:rsidRPr="00807900">
        <w:rPr>
          <w:rFonts w:asciiTheme="minorHAnsi" w:hAnsiTheme="minorHAnsi" w:cs="font000000001e1bb0ae"/>
          <w:sz w:val="22"/>
          <w:szCs w:val="22"/>
        </w:rPr>
        <w:t xml:space="preserve">Jeżeli żadne z </w:t>
      </w:r>
      <w:r w:rsidR="00E4378A" w:rsidRPr="00807900">
        <w:rPr>
          <w:rFonts w:asciiTheme="minorHAnsi" w:hAnsiTheme="minorHAnsi" w:cs="font000000001e1bb0ae"/>
          <w:sz w:val="22"/>
          <w:szCs w:val="22"/>
        </w:rPr>
        <w:t xml:space="preserve">wymienionych </w:t>
      </w:r>
      <w:r w:rsidR="00B37476" w:rsidRPr="00807900">
        <w:rPr>
          <w:rFonts w:asciiTheme="minorHAnsi" w:hAnsiTheme="minorHAnsi" w:cs="font000000001e1bb0ae"/>
          <w:sz w:val="22"/>
          <w:szCs w:val="22"/>
        </w:rPr>
        <w:t xml:space="preserve">kryteriów nie umożliwi wyłonienia osoby, która zostanie przeniesiona na listę podstawową, </w:t>
      </w:r>
      <w:r w:rsidR="00E4378A" w:rsidRPr="00807900">
        <w:rPr>
          <w:rFonts w:asciiTheme="minorHAnsi" w:hAnsiTheme="minorHAnsi" w:cs="font000000001e1bb0ae"/>
          <w:sz w:val="22"/>
          <w:szCs w:val="22"/>
        </w:rPr>
        <w:t>decyzję podejmuje</w:t>
      </w:r>
      <w:r w:rsidR="00122265" w:rsidRPr="00807900">
        <w:rPr>
          <w:rFonts w:asciiTheme="minorHAnsi" w:hAnsiTheme="minorHAnsi" w:cs="font000000001e1bb0ae"/>
          <w:sz w:val="22"/>
          <w:szCs w:val="22"/>
        </w:rPr>
        <w:t xml:space="preserve"> Kierownik Projektu na podstawie całościowej charakterystyki </w:t>
      </w:r>
      <w:r w:rsidR="00E4378A" w:rsidRPr="00807900">
        <w:rPr>
          <w:rFonts w:asciiTheme="minorHAnsi" w:hAnsiTheme="minorHAnsi" w:cs="font000000001e1bb0ae"/>
          <w:sz w:val="22"/>
          <w:szCs w:val="22"/>
        </w:rPr>
        <w:t>obydwu (lub więcej) kandydatów</w:t>
      </w:r>
      <w:r w:rsidR="00122265" w:rsidRPr="00807900">
        <w:rPr>
          <w:rFonts w:asciiTheme="minorHAnsi" w:hAnsiTheme="minorHAnsi" w:cs="font000000001e1bb0ae"/>
          <w:sz w:val="22"/>
          <w:szCs w:val="22"/>
        </w:rPr>
        <w:t xml:space="preserve"> i </w:t>
      </w:r>
      <w:r w:rsidR="00E4378A" w:rsidRPr="00807900">
        <w:rPr>
          <w:rFonts w:asciiTheme="minorHAnsi" w:hAnsiTheme="minorHAnsi" w:cs="font000000001e1bb0ae"/>
          <w:sz w:val="22"/>
          <w:szCs w:val="22"/>
        </w:rPr>
        <w:t>ich</w:t>
      </w:r>
      <w:r w:rsidR="00DA6E21" w:rsidRPr="00807900">
        <w:rPr>
          <w:rFonts w:asciiTheme="minorHAnsi" w:hAnsiTheme="minorHAnsi" w:cs="font000000001e1bb0ae"/>
          <w:sz w:val="22"/>
          <w:szCs w:val="22"/>
        </w:rPr>
        <w:t xml:space="preserve"> sytuacji zawodowej, przy czym Projektodawca dołoży starań, by zapewnić możliwość udziału w projekcie wszystkim osobom, które uzyskały tą samą liczbę punktów. </w:t>
      </w:r>
    </w:p>
    <w:p w:rsidR="00965E59" w:rsidRPr="00807900" w:rsidRDefault="00965E59" w:rsidP="00965E5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font000000001e1bb0ae"/>
          <w:sz w:val="22"/>
          <w:szCs w:val="22"/>
        </w:rPr>
      </w:pPr>
      <w:r w:rsidRPr="00807900">
        <w:rPr>
          <w:rFonts w:asciiTheme="minorHAnsi" w:hAnsiTheme="minorHAnsi" w:cs="font000000001e1bb0ae"/>
          <w:sz w:val="22"/>
          <w:szCs w:val="22"/>
        </w:rPr>
        <w:t>Wszyscy kandydaci zostaną powiadomieni</w:t>
      </w:r>
      <w:r w:rsidRPr="00807900">
        <w:rPr>
          <w:rFonts w:asciiTheme="minorHAnsi" w:hAnsiTheme="minorHAnsi" w:cs="font000000001e1bb0ae" w:hint="eastAsia"/>
          <w:sz w:val="22"/>
          <w:szCs w:val="22"/>
        </w:rPr>
        <w:t> </w:t>
      </w:r>
      <w:r w:rsidRPr="00807900">
        <w:rPr>
          <w:rFonts w:asciiTheme="minorHAnsi" w:hAnsiTheme="minorHAnsi" w:cs="font000000001e1bb0ae"/>
          <w:sz w:val="22"/>
          <w:szCs w:val="22"/>
        </w:rPr>
        <w:t>o wyniku rekrutacji w formi</w:t>
      </w:r>
      <w:r w:rsidR="002A63A9" w:rsidRPr="00807900">
        <w:rPr>
          <w:rFonts w:asciiTheme="minorHAnsi" w:hAnsiTheme="minorHAnsi" w:cs="font000000001e1bb0ae"/>
          <w:sz w:val="22"/>
          <w:szCs w:val="22"/>
        </w:rPr>
        <w:t>e telefonicznej lub e-mailowej</w:t>
      </w:r>
      <w:r w:rsidR="002A63A9" w:rsidRPr="00807900">
        <w:rPr>
          <w:rFonts w:cs="font000000001e1bb0ae"/>
          <w:sz w:val="22"/>
          <w:szCs w:val="22"/>
        </w:rPr>
        <w:t xml:space="preserve"> tj. </w:t>
      </w:r>
      <w:r w:rsidR="002A63A9" w:rsidRPr="00807900">
        <w:rPr>
          <w:rFonts w:asciiTheme="minorHAnsi" w:hAnsiTheme="minorHAnsi" w:cs="font000000001e1bb0ae"/>
          <w:sz w:val="22"/>
          <w:szCs w:val="22"/>
        </w:rPr>
        <w:t>otrzym</w:t>
      </w:r>
      <w:r w:rsidR="002A63A9" w:rsidRPr="00807900">
        <w:rPr>
          <w:rFonts w:cs="font000000001e1bb0ae"/>
          <w:sz w:val="22"/>
          <w:szCs w:val="22"/>
        </w:rPr>
        <w:t>a</w:t>
      </w:r>
      <w:r w:rsidR="00122265" w:rsidRPr="00807900">
        <w:rPr>
          <w:rFonts w:asciiTheme="minorHAnsi" w:hAnsiTheme="minorHAnsi" w:cs="font000000001e1bb0ae"/>
          <w:sz w:val="22"/>
          <w:szCs w:val="22"/>
        </w:rPr>
        <w:t xml:space="preserve">ją informację czy znajdują się na liście podstawowej, rezerwowej czy nie zostali zakwalifikowani do projektu (wraz z podaniem przyczyny). </w:t>
      </w:r>
    </w:p>
    <w:p w:rsidR="00CE3262" w:rsidRPr="00807900" w:rsidRDefault="00965E59" w:rsidP="00CE326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font000000001e1bb0ae"/>
          <w:sz w:val="22"/>
          <w:szCs w:val="22"/>
        </w:rPr>
      </w:pPr>
      <w:r w:rsidRPr="00807900">
        <w:rPr>
          <w:rFonts w:asciiTheme="minorHAnsi" w:hAnsiTheme="minorHAnsi" w:cs="font000000001e1bb0ae"/>
          <w:sz w:val="22"/>
          <w:szCs w:val="22"/>
        </w:rPr>
        <w:t xml:space="preserve">Osoby, które zostały wpisane na listy podstawowe stają się potencjalnymi uczestnikami projektu i zostają wstępnie zakwalifikowane do projektu. </w:t>
      </w:r>
    </w:p>
    <w:p w:rsidR="00E4378A" w:rsidRPr="00807900" w:rsidRDefault="00965E59" w:rsidP="00CE326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font000000001e1bb0ae"/>
          <w:sz w:val="22"/>
          <w:szCs w:val="22"/>
        </w:rPr>
      </w:pPr>
      <w:r w:rsidRPr="00807900">
        <w:rPr>
          <w:rFonts w:asciiTheme="minorHAnsi" w:hAnsiTheme="minorHAnsi" w:cs="Arial"/>
          <w:sz w:val="22"/>
          <w:szCs w:val="22"/>
        </w:rPr>
        <w:t xml:space="preserve">Po otrzymaniu potwierdzenia dotyczącego wstępnego zakwalifikowania do projektu, potencjalny uczestnik dostarcza </w:t>
      </w:r>
      <w:r w:rsidR="00122265" w:rsidRPr="00807900">
        <w:rPr>
          <w:rFonts w:asciiTheme="minorHAnsi" w:hAnsiTheme="minorHAnsi" w:cs="Arial"/>
          <w:sz w:val="22"/>
          <w:szCs w:val="22"/>
        </w:rPr>
        <w:t>Umowę</w:t>
      </w:r>
      <w:r w:rsidRPr="00807900">
        <w:rPr>
          <w:rFonts w:asciiTheme="minorHAnsi" w:hAnsiTheme="minorHAnsi" w:cs="Arial"/>
          <w:sz w:val="22"/>
          <w:szCs w:val="22"/>
        </w:rPr>
        <w:t xml:space="preserve"> </w:t>
      </w:r>
      <w:r w:rsidR="00122265" w:rsidRPr="00807900">
        <w:rPr>
          <w:rFonts w:asciiTheme="minorHAnsi" w:hAnsiTheme="minorHAnsi" w:cs="Arial"/>
          <w:sz w:val="22"/>
          <w:szCs w:val="22"/>
        </w:rPr>
        <w:t>uczestnictwa w projekcie</w:t>
      </w:r>
      <w:r w:rsidRPr="00807900">
        <w:rPr>
          <w:rFonts w:asciiTheme="minorHAnsi" w:hAnsiTheme="minorHAnsi" w:cs="Arial"/>
          <w:sz w:val="22"/>
          <w:szCs w:val="22"/>
        </w:rPr>
        <w:t xml:space="preserve"> wraz z załącznikami</w:t>
      </w:r>
      <w:r w:rsidR="00E4378A" w:rsidRPr="00807900">
        <w:rPr>
          <w:rFonts w:asciiTheme="minorHAnsi" w:hAnsiTheme="minorHAnsi" w:cs="Arial"/>
          <w:sz w:val="22"/>
          <w:szCs w:val="22"/>
        </w:rPr>
        <w:t xml:space="preserve"> w oryginale do biura projektu.</w:t>
      </w:r>
      <w:r w:rsidRPr="00807900">
        <w:rPr>
          <w:rFonts w:asciiTheme="minorHAnsi" w:hAnsiTheme="minorHAnsi" w:cs="Arial"/>
          <w:sz w:val="22"/>
          <w:szCs w:val="22"/>
        </w:rPr>
        <w:t xml:space="preserve"> </w:t>
      </w:r>
    </w:p>
    <w:p w:rsidR="00965E59" w:rsidRPr="00807900" w:rsidRDefault="00E4378A" w:rsidP="00CE326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807900">
        <w:rPr>
          <w:rFonts w:asciiTheme="minorHAnsi" w:hAnsiTheme="minorHAnsi" w:cs="Arial"/>
          <w:sz w:val="22"/>
          <w:szCs w:val="22"/>
        </w:rPr>
        <w:t xml:space="preserve">Warunkiem uzyskania statusu uczestnika jest również </w:t>
      </w:r>
      <w:r w:rsidR="00252BE3" w:rsidRPr="00807900">
        <w:rPr>
          <w:rFonts w:asciiTheme="minorHAnsi" w:hAnsiTheme="minorHAnsi" w:cs="Arial"/>
          <w:sz w:val="22"/>
          <w:szCs w:val="22"/>
        </w:rPr>
        <w:t>zobowiązanie do podania</w:t>
      </w:r>
      <w:r w:rsidR="00965E59" w:rsidRPr="00807900">
        <w:rPr>
          <w:rFonts w:asciiTheme="minorHAnsi" w:hAnsiTheme="minorHAnsi" w:cs="Arial"/>
          <w:sz w:val="22"/>
          <w:szCs w:val="22"/>
        </w:rPr>
        <w:t xml:space="preserve"> danych niezbędnych do monitorowania wskaźników</w:t>
      </w:r>
      <w:r w:rsidR="00252BE3" w:rsidRPr="00807900">
        <w:rPr>
          <w:rFonts w:asciiTheme="minorHAnsi" w:hAnsiTheme="minorHAnsi" w:cs="Arial"/>
          <w:sz w:val="22"/>
          <w:szCs w:val="22"/>
        </w:rPr>
        <w:t xml:space="preserve"> kluczowych</w:t>
      </w:r>
      <w:r w:rsidR="00965E59" w:rsidRPr="00807900">
        <w:rPr>
          <w:rFonts w:asciiTheme="minorHAnsi" w:hAnsiTheme="minorHAnsi" w:cs="Arial"/>
          <w:sz w:val="22"/>
          <w:szCs w:val="22"/>
        </w:rPr>
        <w:t>, ewaluacji</w:t>
      </w:r>
      <w:r w:rsidR="002A63A9" w:rsidRPr="00807900">
        <w:rPr>
          <w:rFonts w:asciiTheme="minorHAnsi" w:hAnsiTheme="minorHAnsi" w:cs="Arial"/>
          <w:sz w:val="22"/>
          <w:szCs w:val="22"/>
        </w:rPr>
        <w:t>, wyrażenie</w:t>
      </w:r>
      <w:r w:rsidRPr="00807900">
        <w:rPr>
          <w:rFonts w:asciiTheme="minorHAnsi" w:hAnsiTheme="minorHAnsi" w:cs="Arial"/>
          <w:sz w:val="22"/>
          <w:szCs w:val="22"/>
        </w:rPr>
        <w:t xml:space="preserve"> zgody na ich przetwarzanie</w:t>
      </w:r>
      <w:r w:rsidR="00965E59" w:rsidRPr="00807900">
        <w:rPr>
          <w:rFonts w:asciiTheme="minorHAnsi" w:hAnsiTheme="minorHAnsi" w:cs="Arial"/>
          <w:sz w:val="22"/>
          <w:szCs w:val="22"/>
        </w:rPr>
        <w:t xml:space="preserve"> oraz </w:t>
      </w:r>
      <w:r w:rsidRPr="00807900">
        <w:rPr>
          <w:rFonts w:asciiTheme="minorHAnsi" w:hAnsiTheme="minorHAnsi" w:cs="Arial"/>
          <w:sz w:val="22"/>
          <w:szCs w:val="22"/>
        </w:rPr>
        <w:t>zobowiązanie</w:t>
      </w:r>
      <w:r w:rsidR="00252BE3" w:rsidRPr="00807900">
        <w:rPr>
          <w:rFonts w:asciiTheme="minorHAnsi" w:hAnsiTheme="minorHAnsi" w:cs="Arial"/>
          <w:sz w:val="22"/>
          <w:szCs w:val="22"/>
        </w:rPr>
        <w:t xml:space="preserve"> </w:t>
      </w:r>
      <w:r w:rsidR="00965E59" w:rsidRPr="00807900">
        <w:rPr>
          <w:rFonts w:asciiTheme="minorHAnsi" w:hAnsiTheme="minorHAnsi" w:cs="Arial"/>
          <w:sz w:val="22"/>
          <w:szCs w:val="22"/>
        </w:rPr>
        <w:t>do przekazania informacji na temat swojej sytuacji po opuszczeniu programu</w:t>
      </w:r>
      <w:r w:rsidR="00CD25F0" w:rsidRPr="00807900">
        <w:rPr>
          <w:rFonts w:asciiTheme="minorHAnsi" w:hAnsiTheme="minorHAnsi" w:cs="Arial"/>
          <w:sz w:val="22"/>
          <w:szCs w:val="22"/>
        </w:rPr>
        <w:t>.</w:t>
      </w:r>
    </w:p>
    <w:p w:rsidR="00965E59" w:rsidRPr="00807900" w:rsidRDefault="00965E59" w:rsidP="00965E5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Wzory </w:t>
      </w:r>
      <w:r w:rsidR="00E4378A" w:rsidRPr="00807900">
        <w:rPr>
          <w:rFonts w:asciiTheme="minorHAnsi" w:hAnsiTheme="minorHAnsi"/>
          <w:sz w:val="22"/>
          <w:szCs w:val="22"/>
        </w:rPr>
        <w:t xml:space="preserve">wszystkich </w:t>
      </w:r>
      <w:r w:rsidRPr="00807900">
        <w:rPr>
          <w:rFonts w:asciiTheme="minorHAnsi" w:hAnsiTheme="minorHAnsi"/>
          <w:sz w:val="22"/>
          <w:szCs w:val="22"/>
        </w:rPr>
        <w:t>dokumentów można pobrać ze strony internetowej</w:t>
      </w:r>
      <w:r w:rsidRPr="00807900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807900">
        <w:rPr>
          <w:rFonts w:asciiTheme="minorHAnsi" w:hAnsiTheme="minorHAnsi"/>
          <w:color w:val="000000"/>
          <w:sz w:val="22"/>
          <w:szCs w:val="22"/>
        </w:rPr>
        <w:t>projektu</w:t>
      </w:r>
      <w:r w:rsidRPr="0080790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hyperlink r:id="rId8" w:history="1">
        <w:r w:rsidR="00CD25F0" w:rsidRPr="00807900">
          <w:rPr>
            <w:rFonts w:asciiTheme="minorHAnsi" w:hAnsiTheme="minorHAnsi"/>
            <w:sz w:val="22"/>
            <w:szCs w:val="22"/>
          </w:rPr>
          <w:t>www.pomorskaakademia.com.pl</w:t>
        </w:r>
      </w:hyperlink>
      <w:r w:rsidR="002075DC" w:rsidRPr="00807900">
        <w:rPr>
          <w:rFonts w:asciiTheme="minorHAnsi" w:hAnsiTheme="minorHAnsi"/>
          <w:sz w:val="22"/>
          <w:szCs w:val="22"/>
        </w:rPr>
        <w:t xml:space="preserve"> l</w:t>
      </w:r>
      <w:r w:rsidRPr="00807900">
        <w:rPr>
          <w:rFonts w:asciiTheme="minorHAnsi" w:hAnsiTheme="minorHAnsi"/>
          <w:sz w:val="22"/>
          <w:szCs w:val="22"/>
        </w:rPr>
        <w:t xml:space="preserve">ub otrzymać drogą elektroniczną po zgłoszeniu na e-mail: </w:t>
      </w:r>
      <w:hyperlink r:id="rId9" w:history="1">
        <w:r w:rsidRPr="00807900">
          <w:rPr>
            <w:rStyle w:val="Hipercze"/>
            <w:rFonts w:asciiTheme="minorHAnsi" w:hAnsiTheme="minorHAnsi"/>
            <w:sz w:val="22"/>
            <w:szCs w:val="22"/>
          </w:rPr>
          <w:t>biuro@human-power.pl</w:t>
        </w:r>
      </w:hyperlink>
      <w:r w:rsidRPr="00807900">
        <w:rPr>
          <w:rFonts w:asciiTheme="minorHAnsi" w:hAnsiTheme="minorHAnsi"/>
          <w:sz w:val="22"/>
          <w:szCs w:val="22"/>
        </w:rPr>
        <w:t xml:space="preserve"> lub </w:t>
      </w:r>
      <w:hyperlink r:id="rId10" w:history="1">
        <w:r w:rsidRPr="00807900">
          <w:rPr>
            <w:rStyle w:val="Hipercze"/>
            <w:rFonts w:asciiTheme="minorHAnsi" w:eastAsia="Times New Roman" w:hAnsiTheme="minorHAnsi"/>
            <w:sz w:val="22"/>
            <w:szCs w:val="22"/>
          </w:rPr>
          <w:t>info@advance-cg.com</w:t>
        </w:r>
      </w:hyperlink>
      <w:r w:rsidRPr="00807900">
        <w:rPr>
          <w:rFonts w:asciiTheme="minorHAnsi" w:hAnsiTheme="minorHAnsi"/>
          <w:sz w:val="22"/>
          <w:szCs w:val="22"/>
        </w:rPr>
        <w:t xml:space="preserve"> lub pobrać w biurze projektu.</w:t>
      </w:r>
    </w:p>
    <w:p w:rsidR="00E4378A" w:rsidRPr="00807900" w:rsidRDefault="00E4378A" w:rsidP="00965E59">
      <w:pPr>
        <w:pStyle w:val="Akapitzlist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965E59" w:rsidRPr="00807900" w:rsidRDefault="004C7988" w:rsidP="00965E59">
      <w:pPr>
        <w:pStyle w:val="Akapitzlist"/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§ 4</w:t>
      </w:r>
      <w:r w:rsidR="00965E59" w:rsidRPr="00807900">
        <w:rPr>
          <w:rFonts w:asciiTheme="minorHAnsi" w:hAnsiTheme="minorHAnsi"/>
          <w:b/>
          <w:sz w:val="22"/>
          <w:szCs w:val="22"/>
        </w:rPr>
        <w:t>.</w:t>
      </w:r>
    </w:p>
    <w:p w:rsidR="00965E59" w:rsidRPr="00807900" w:rsidRDefault="00965E59" w:rsidP="00CD25F0">
      <w:pPr>
        <w:pStyle w:val="Akapitzlist"/>
        <w:spacing w:after="0"/>
        <w:jc w:val="center"/>
        <w:rPr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Formy wsparcia w projekcie i zasady uczestnictwa w projekcie</w:t>
      </w:r>
    </w:p>
    <w:p w:rsidR="00E4378A" w:rsidRPr="00807900" w:rsidRDefault="00965E59" w:rsidP="00E4378A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W projekcie uczestnik ma możliw</w:t>
      </w:r>
      <w:r w:rsidR="00E4378A" w:rsidRPr="00807900">
        <w:rPr>
          <w:rFonts w:asciiTheme="minorHAnsi" w:hAnsiTheme="minorHAnsi"/>
          <w:sz w:val="22"/>
          <w:szCs w:val="22"/>
        </w:rPr>
        <w:t>ość wyboru spośród dwóch rodzajów kursów:</w:t>
      </w:r>
      <w:r w:rsidRPr="00807900">
        <w:rPr>
          <w:rFonts w:asciiTheme="minorHAnsi" w:hAnsiTheme="minorHAnsi"/>
          <w:sz w:val="22"/>
          <w:szCs w:val="22"/>
        </w:rPr>
        <w:t xml:space="preserve"> języka </w:t>
      </w:r>
      <w:r w:rsidR="00CD25F0" w:rsidRPr="00807900">
        <w:rPr>
          <w:rFonts w:asciiTheme="minorHAnsi" w:hAnsiTheme="minorHAnsi"/>
          <w:sz w:val="22"/>
          <w:szCs w:val="22"/>
        </w:rPr>
        <w:t>angielskiego</w:t>
      </w:r>
      <w:r w:rsidRPr="00807900">
        <w:rPr>
          <w:rFonts w:asciiTheme="minorHAnsi" w:hAnsiTheme="minorHAnsi"/>
          <w:sz w:val="22"/>
          <w:szCs w:val="22"/>
        </w:rPr>
        <w:t xml:space="preserve"> lub </w:t>
      </w:r>
      <w:r w:rsidR="00CD25F0" w:rsidRPr="00807900">
        <w:rPr>
          <w:rFonts w:asciiTheme="minorHAnsi" w:hAnsiTheme="minorHAnsi"/>
          <w:sz w:val="22"/>
          <w:szCs w:val="22"/>
        </w:rPr>
        <w:t>języka</w:t>
      </w:r>
      <w:r w:rsidRPr="00807900">
        <w:rPr>
          <w:rFonts w:asciiTheme="minorHAnsi" w:hAnsiTheme="minorHAnsi"/>
          <w:sz w:val="22"/>
          <w:szCs w:val="22"/>
        </w:rPr>
        <w:t xml:space="preserve"> </w:t>
      </w:r>
      <w:r w:rsidR="00CD25F0" w:rsidRPr="00807900">
        <w:rPr>
          <w:rFonts w:asciiTheme="minorHAnsi" w:hAnsiTheme="minorHAnsi"/>
          <w:sz w:val="22"/>
          <w:szCs w:val="22"/>
        </w:rPr>
        <w:t>niemieckiego</w:t>
      </w:r>
      <w:r w:rsidRPr="00807900">
        <w:rPr>
          <w:rFonts w:asciiTheme="minorHAnsi" w:hAnsiTheme="minorHAnsi"/>
          <w:sz w:val="22"/>
          <w:szCs w:val="22"/>
        </w:rPr>
        <w:t xml:space="preserve">. 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W projekcie przewidziano </w:t>
      </w:r>
      <w:r w:rsidR="00DA6E21" w:rsidRPr="00807900">
        <w:rPr>
          <w:rFonts w:asciiTheme="minorHAnsi" w:hAnsiTheme="minorHAnsi"/>
          <w:sz w:val="22"/>
          <w:szCs w:val="22"/>
        </w:rPr>
        <w:t>696</w:t>
      </w:r>
      <w:r w:rsidRPr="00807900">
        <w:rPr>
          <w:rFonts w:asciiTheme="minorHAnsi" w:hAnsiTheme="minorHAnsi"/>
          <w:sz w:val="22"/>
          <w:szCs w:val="22"/>
        </w:rPr>
        <w:t xml:space="preserve"> miejsc dla osób uczestniczących w </w:t>
      </w:r>
      <w:r w:rsidR="00422142" w:rsidRPr="00807900">
        <w:rPr>
          <w:rFonts w:asciiTheme="minorHAnsi" w:hAnsiTheme="minorHAnsi"/>
          <w:sz w:val="22"/>
          <w:szCs w:val="22"/>
        </w:rPr>
        <w:t>kursach</w:t>
      </w:r>
      <w:r w:rsidRPr="00807900">
        <w:rPr>
          <w:rFonts w:asciiTheme="minorHAnsi" w:hAnsiTheme="minorHAnsi"/>
          <w:sz w:val="22"/>
          <w:szCs w:val="22"/>
        </w:rPr>
        <w:t xml:space="preserve"> języka obcego.</w:t>
      </w:r>
    </w:p>
    <w:p w:rsidR="00422142" w:rsidRPr="00807900" w:rsidRDefault="005055F1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>Kurs języka obcego dla jednej grupy i zarazem dla jednej</w:t>
      </w:r>
      <w:r w:rsidR="00965E59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osoby trwa </w:t>
      </w:r>
      <w:r w:rsidR="00DA6E21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120, </w:t>
      </w:r>
      <w:r w:rsidR="00965E59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180 </w:t>
      </w:r>
      <w:r w:rsidR="00DA6E21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lub 240 godzin </w:t>
      </w:r>
      <w:r w:rsidR="00965E59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lekcyjnych (godzina lekcyjna liczy 45 minut). </w:t>
      </w:r>
      <w:r w:rsidR="00C3485A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Wymiar kursu zależy od potrzeb danego uczestnika i określany będzie na podstawie jego oczekiwań co do poziomu biegłości językowej, który chciałby osiągnąć.   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lastRenderedPageBreak/>
        <w:t xml:space="preserve">Kursy realizowane są w formie stacjonarnej w grupach liczących po 12 osób. 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>Zajęcia będą organizowane w dni robocze i/lub weekendy w godzin</w:t>
      </w:r>
      <w:r w:rsidR="005763CA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ach </w:t>
      </w:r>
      <w:r w:rsidR="005055F1" w:rsidRPr="00807900">
        <w:rPr>
          <w:rFonts w:asciiTheme="minorHAnsi" w:hAnsiTheme="minorHAnsi"/>
          <w:color w:val="000000" w:themeColor="text1"/>
          <w:sz w:val="22"/>
          <w:szCs w:val="22"/>
        </w:rPr>
        <w:t>dostosowanych do preferencji</w:t>
      </w:r>
      <w:r w:rsidR="005763CA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u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czestników. 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Zajęcia będą odbywały się 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maksymalnie </w:t>
      </w:r>
      <w:r w:rsidR="002C503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po 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>4 g</w:t>
      </w:r>
      <w:r w:rsidR="005055F1" w:rsidRPr="00807900">
        <w:rPr>
          <w:rFonts w:asciiTheme="minorHAnsi" w:hAnsiTheme="minorHAnsi"/>
          <w:color w:val="000000" w:themeColor="text1"/>
          <w:sz w:val="22"/>
          <w:szCs w:val="22"/>
        </w:rPr>
        <w:t>odziny lekcyjne dziennie, a po dwóch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godzinach </w:t>
      </w:r>
      <w:r w:rsidR="005055F1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lekcyjnych organizowana będzie 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15 minutowa przerwa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>Kursy mogą być realizowane na różnych poziomach biegłości jęz</w:t>
      </w:r>
      <w:r w:rsidR="005763CA" w:rsidRPr="00807900">
        <w:rPr>
          <w:rFonts w:asciiTheme="minorHAnsi" w:hAnsiTheme="minorHAnsi"/>
          <w:color w:val="000000" w:themeColor="text1"/>
          <w:sz w:val="22"/>
          <w:szCs w:val="22"/>
        </w:rPr>
        <w:t>ykowej w zależności od potrzeb u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czestników. 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Standardem uczenia w 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>kursach języka obcego</w:t>
      </w:r>
      <w:r w:rsidR="005055F1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będzie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skala Europejskiego Systemu Opisu Kształcenia Językowego (ESOKJ), która zawiera opis nabywanych kompetencji na poszczególnych poziomach biegłości językowej. 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Po każdych 60 godzinach nauki uczestnik przystąpi do testu okresowego sprawdzającego nabyte umiejętności. 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Na zakończenie kursu uczestnik przystąpi do testu końcowego, a następnie do egzaminu certyfikującego potwierdzającego zdobycie określonego poziomu biegłości językowej (zgodnie z Europejskim Systemem Opisu Kształcenia Językowego). W 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>przypadku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języka angielskiego będzie to </w:t>
      </w:r>
      <w:r w:rsidR="005055F1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TGLS </w:t>
      </w:r>
      <w:r w:rsidR="005912E9">
        <w:rPr>
          <w:rFonts w:asciiTheme="minorHAnsi" w:hAnsiTheme="minorHAnsi"/>
          <w:color w:val="000000" w:themeColor="text1"/>
          <w:sz w:val="22"/>
          <w:szCs w:val="22"/>
        </w:rPr>
        <w:t xml:space="preserve">Direct </w:t>
      </w:r>
      <w:r w:rsidR="005055F1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lub </w:t>
      </w:r>
      <w:r w:rsidR="00D26EFE" w:rsidRPr="00807900">
        <w:rPr>
          <w:rFonts w:asciiTheme="minorHAnsi" w:hAnsiTheme="minorHAnsi"/>
          <w:color w:val="000000" w:themeColor="text1"/>
          <w:sz w:val="22"/>
          <w:szCs w:val="22"/>
        </w:rPr>
        <w:t>TOEIC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5055F1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języka niemieckiego 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>WIDaF</w:t>
      </w:r>
      <w:r w:rsidR="005055F1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lub </w:t>
      </w:r>
      <w:r w:rsidR="005912E9">
        <w:rPr>
          <w:rFonts w:asciiTheme="minorHAnsi" w:hAnsiTheme="minorHAnsi"/>
          <w:color w:val="000000" w:themeColor="text1"/>
          <w:sz w:val="22"/>
          <w:szCs w:val="22"/>
        </w:rPr>
        <w:t>Zertifikat Deutsch</w:t>
      </w:r>
      <w:r w:rsidR="00D26EFE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Każdy z uczestników otrzyma informację, w formie telefonicznej lub e-mailowej, o miejscu i </w:t>
      </w:r>
      <w:r w:rsidRPr="00807900">
        <w:rPr>
          <w:rFonts w:asciiTheme="minorHAnsi" w:hAnsiTheme="minorHAnsi" w:hint="eastAsia"/>
          <w:color w:val="000000" w:themeColor="text1"/>
          <w:sz w:val="22"/>
          <w:szCs w:val="22"/>
        </w:rPr>
        <w:t> 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terminie przystąpienia do egzaminu nie później niż 5 dni roboczych przed wyznaczonym </w:t>
      </w:r>
      <w:r w:rsidRPr="00807900">
        <w:rPr>
          <w:rFonts w:asciiTheme="minorHAnsi" w:hAnsiTheme="minorHAnsi" w:hint="eastAsia"/>
          <w:color w:val="000000" w:themeColor="text1"/>
          <w:sz w:val="22"/>
          <w:szCs w:val="22"/>
        </w:rPr>
        <w:t> </w:t>
      </w:r>
      <w:r w:rsidR="005C14B5" w:rsidRPr="00807900">
        <w:rPr>
          <w:rFonts w:asciiTheme="minorHAnsi" w:hAnsiTheme="minorHAnsi"/>
          <w:color w:val="000000" w:themeColor="text1"/>
          <w:sz w:val="22"/>
          <w:szCs w:val="22"/>
        </w:rPr>
        <w:t>terminem egzaminu.</w:t>
      </w:r>
    </w:p>
    <w:p w:rsidR="00422142" w:rsidRPr="00807900" w:rsidRDefault="00215B84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>Każdy uczestnik otrzym</w:t>
      </w:r>
      <w:r w:rsidRPr="00807900">
        <w:rPr>
          <w:color w:val="000000" w:themeColor="text1"/>
          <w:sz w:val="22"/>
          <w:szCs w:val="22"/>
        </w:rPr>
        <w:t>a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materiały do kursu </w:t>
      </w:r>
      <w:r w:rsidR="00D26EFE" w:rsidRPr="00807900">
        <w:rPr>
          <w:rFonts w:asciiTheme="minorHAnsi" w:hAnsiTheme="minorHAnsi"/>
          <w:color w:val="000000" w:themeColor="text1"/>
          <w:sz w:val="22"/>
          <w:szCs w:val="22"/>
        </w:rPr>
        <w:t>–</w:t>
      </w:r>
      <w:r w:rsidR="0042214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26EFE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1 komplet </w:t>
      </w:r>
      <w:r w:rsidR="002C503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składający się z </w:t>
      </w:r>
      <w:r w:rsidR="00965E59" w:rsidRPr="00807900">
        <w:rPr>
          <w:rFonts w:asciiTheme="minorHAnsi" w:hAnsiTheme="minorHAnsi"/>
          <w:color w:val="000000" w:themeColor="text1"/>
          <w:sz w:val="22"/>
          <w:szCs w:val="22"/>
        </w:rPr>
        <w:t>podręcznik</w:t>
      </w:r>
      <w:r w:rsidR="002C5032" w:rsidRPr="00807900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965E59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i </w:t>
      </w:r>
      <w:r w:rsidR="00D26EFE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ćwiczeń </w:t>
      </w:r>
      <w:r w:rsidR="002C5032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(w formie oddzielnych książek lub jednej książki) </w:t>
      </w:r>
      <w:r w:rsidR="00D26EFE" w:rsidRPr="00807900">
        <w:rPr>
          <w:rFonts w:asciiTheme="minorHAnsi" w:hAnsiTheme="minorHAnsi"/>
          <w:color w:val="000000" w:themeColor="text1"/>
          <w:sz w:val="22"/>
          <w:szCs w:val="22"/>
        </w:rPr>
        <w:t>lub 2 komplety w zależności od wymiaru kursu (120h – 1 komplet, 180h i 240h – 2 komplety)</w:t>
      </w:r>
      <w:r w:rsidR="00965E59" w:rsidRPr="0080790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422142" w:rsidRPr="00807900" w:rsidRDefault="002C5032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>Uczestnikom zostanie przekazana informacja o miejscu</w:t>
      </w:r>
      <w:r w:rsidR="00215B84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i </w:t>
      </w:r>
      <w:r w:rsidRPr="00807900">
        <w:rPr>
          <w:rFonts w:asciiTheme="minorHAnsi" w:hAnsiTheme="minorHAnsi"/>
          <w:color w:val="000000" w:themeColor="text1"/>
          <w:sz w:val="22"/>
          <w:szCs w:val="22"/>
        </w:rPr>
        <w:t>terminie rozpoczęcia</w:t>
      </w:r>
      <w:r w:rsidR="00965E59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 kursu w formie</w:t>
      </w:r>
      <w:r w:rsidR="00965E59" w:rsidRPr="00807900">
        <w:rPr>
          <w:rFonts w:asciiTheme="minorHAnsi" w:hAnsiTheme="minorHAnsi" w:hint="eastAsia"/>
          <w:color w:val="000000" w:themeColor="text1"/>
          <w:sz w:val="22"/>
          <w:szCs w:val="22"/>
        </w:rPr>
        <w:t> </w:t>
      </w:r>
      <w:r w:rsidR="00965E59"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telefonicznej lub e-mailowej, nie później niż 2 dni robocze przed jego rozpoczęciem. </w:t>
      </w:r>
      <w:r w:rsidR="00965E59" w:rsidRPr="00807900">
        <w:rPr>
          <w:rFonts w:asciiTheme="minorHAnsi" w:hAnsiTheme="minorHAnsi" w:hint="eastAsia"/>
          <w:color w:val="000000" w:themeColor="text1"/>
          <w:sz w:val="22"/>
          <w:szCs w:val="22"/>
        </w:rPr>
        <w:t> </w:t>
      </w:r>
    </w:p>
    <w:p w:rsidR="0042214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 xml:space="preserve">W przypadkach niezależnych od Projektodawcy, miejsce, terminy kursów lub poszczególnych zajęć mogą ulec zmianie, o czym uczestnicy zostaną niezwłocznie powiadomieni w formie telefonicznej lub e-mailowej. </w:t>
      </w:r>
      <w:r w:rsidRPr="00807900">
        <w:rPr>
          <w:rFonts w:asciiTheme="minorHAnsi" w:hAnsiTheme="minorHAnsi" w:hint="eastAsia"/>
          <w:color w:val="000000" w:themeColor="text1"/>
          <w:sz w:val="22"/>
          <w:szCs w:val="22"/>
        </w:rPr>
        <w:t> </w:t>
      </w:r>
    </w:p>
    <w:p w:rsidR="00CE3262" w:rsidRPr="00807900" w:rsidRDefault="00965E59" w:rsidP="00422142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0">
        <w:rPr>
          <w:rFonts w:asciiTheme="minorHAnsi" w:hAnsiTheme="minorHAnsi"/>
          <w:color w:val="000000" w:themeColor="text1"/>
          <w:sz w:val="22"/>
          <w:szCs w:val="22"/>
        </w:rPr>
        <w:t>Udział w kursach jest bezpłatny.</w:t>
      </w:r>
    </w:p>
    <w:p w:rsidR="004C7988" w:rsidRPr="00807900" w:rsidRDefault="004C7988" w:rsidP="004C7988">
      <w:pPr>
        <w:pStyle w:val="Akapitzlist"/>
        <w:ind w:left="360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965E59" w:rsidRPr="00807900" w:rsidRDefault="004C7988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§ 5</w:t>
      </w:r>
      <w:r w:rsidR="00965E59" w:rsidRPr="00807900">
        <w:rPr>
          <w:rFonts w:asciiTheme="minorHAnsi" w:hAnsiTheme="minorHAnsi"/>
          <w:b/>
          <w:sz w:val="22"/>
          <w:szCs w:val="22"/>
        </w:rPr>
        <w:t>.</w:t>
      </w:r>
    </w:p>
    <w:p w:rsidR="00965E59" w:rsidRPr="00807900" w:rsidRDefault="00965E59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Obowiązki uczestnika</w:t>
      </w:r>
    </w:p>
    <w:p w:rsidR="00965E59" w:rsidRPr="00807900" w:rsidRDefault="00965E59" w:rsidP="00965E59">
      <w:pPr>
        <w:spacing w:after="100" w:line="240" w:lineRule="auto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Uczestnik projektu zobowiązuje się do:</w:t>
      </w:r>
    </w:p>
    <w:p w:rsidR="00965E59" w:rsidRPr="00807900" w:rsidRDefault="00422142" w:rsidP="004C7988">
      <w:pPr>
        <w:pStyle w:val="Akapitzlist"/>
        <w:numPr>
          <w:ilvl w:val="0"/>
          <w:numId w:val="12"/>
        </w:numPr>
        <w:spacing w:after="100" w:line="240" w:lineRule="auto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Obecności w</w:t>
      </w:r>
      <w:r w:rsidR="00965E59" w:rsidRPr="00807900">
        <w:rPr>
          <w:rFonts w:asciiTheme="minorHAnsi" w:hAnsiTheme="minorHAnsi"/>
          <w:sz w:val="22"/>
          <w:szCs w:val="22"/>
        </w:rPr>
        <w:t xml:space="preserve"> zajęciach</w:t>
      </w:r>
      <w:r w:rsidRPr="00807900">
        <w:rPr>
          <w:rFonts w:asciiTheme="minorHAnsi" w:hAnsiTheme="minorHAnsi"/>
          <w:sz w:val="22"/>
          <w:szCs w:val="22"/>
        </w:rPr>
        <w:t xml:space="preserve"> </w:t>
      </w:r>
      <w:r w:rsidR="00965E59" w:rsidRPr="00807900">
        <w:rPr>
          <w:rFonts w:asciiTheme="minorHAnsi" w:hAnsiTheme="minorHAnsi"/>
          <w:sz w:val="22"/>
          <w:szCs w:val="22"/>
        </w:rPr>
        <w:t>– potwierdzonych własnoręcznym podpisem na liście obecności</w:t>
      </w:r>
      <w:r w:rsidR="004C7988" w:rsidRPr="00807900">
        <w:rPr>
          <w:rFonts w:asciiTheme="minorHAnsi" w:hAnsiTheme="minorHAnsi"/>
          <w:sz w:val="22"/>
          <w:szCs w:val="22"/>
        </w:rPr>
        <w:t xml:space="preserve"> (w</w:t>
      </w:r>
      <w:r w:rsidRPr="00807900">
        <w:rPr>
          <w:rFonts w:asciiTheme="minorHAnsi" w:hAnsiTheme="minorHAnsi"/>
          <w:sz w:val="22"/>
          <w:szCs w:val="22"/>
        </w:rPr>
        <w:t>ymagana jest minimalna frekwencja na poziomie 80%, co oznacza, że uczestnik może być nieobecny w 20% zajęć</w:t>
      </w:r>
      <w:r w:rsidR="002C5032" w:rsidRPr="00807900">
        <w:rPr>
          <w:rFonts w:asciiTheme="minorHAnsi" w:hAnsiTheme="minorHAnsi"/>
          <w:sz w:val="22"/>
          <w:szCs w:val="22"/>
        </w:rPr>
        <w:t>)</w:t>
      </w:r>
      <w:r w:rsidR="004C7988" w:rsidRPr="00807900">
        <w:rPr>
          <w:rFonts w:asciiTheme="minorHAnsi" w:hAnsiTheme="minorHAnsi"/>
          <w:sz w:val="22"/>
          <w:szCs w:val="22"/>
        </w:rPr>
        <w:t xml:space="preserve">. </w:t>
      </w:r>
    </w:p>
    <w:p w:rsidR="00965E59" w:rsidRPr="00807900" w:rsidRDefault="00965E59" w:rsidP="00965E59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Przy</w:t>
      </w:r>
      <w:r w:rsidR="003B63D5" w:rsidRPr="00807900">
        <w:rPr>
          <w:rFonts w:asciiTheme="minorHAnsi" w:hAnsiTheme="minorHAnsi"/>
          <w:sz w:val="22"/>
          <w:szCs w:val="22"/>
        </w:rPr>
        <w:t xml:space="preserve">stąpienia do egzaminu końcowego. </w:t>
      </w:r>
    </w:p>
    <w:p w:rsidR="00965E59" w:rsidRPr="00807900" w:rsidRDefault="004C7988" w:rsidP="00965E59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Wypełniania </w:t>
      </w:r>
      <w:r w:rsidR="00965E59" w:rsidRPr="00807900">
        <w:rPr>
          <w:rFonts w:asciiTheme="minorHAnsi" w:hAnsiTheme="minorHAnsi"/>
          <w:sz w:val="22"/>
          <w:szCs w:val="22"/>
        </w:rPr>
        <w:t xml:space="preserve">ankiet ewaluacyjnych i testów </w:t>
      </w:r>
      <w:r w:rsidR="002C5032" w:rsidRPr="00807900">
        <w:rPr>
          <w:rFonts w:asciiTheme="minorHAnsi" w:hAnsiTheme="minorHAnsi"/>
          <w:sz w:val="22"/>
          <w:szCs w:val="22"/>
        </w:rPr>
        <w:t>okresowych</w:t>
      </w:r>
      <w:r w:rsidR="003B63D5" w:rsidRPr="00807900">
        <w:rPr>
          <w:rFonts w:asciiTheme="minorHAnsi" w:hAnsiTheme="minorHAnsi"/>
          <w:sz w:val="22"/>
          <w:szCs w:val="22"/>
        </w:rPr>
        <w:t xml:space="preserve">. </w:t>
      </w:r>
    </w:p>
    <w:p w:rsidR="00965E59" w:rsidRPr="00807900" w:rsidRDefault="00965E59" w:rsidP="00965E5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font000000001e1bb0ae"/>
          <w:sz w:val="22"/>
          <w:szCs w:val="22"/>
        </w:rPr>
      </w:pPr>
      <w:r w:rsidRPr="00807900">
        <w:rPr>
          <w:rFonts w:asciiTheme="minorHAnsi" w:hAnsiTheme="minorHAnsi" w:cs="font000000001e1bb0ae"/>
          <w:sz w:val="22"/>
          <w:szCs w:val="22"/>
        </w:rPr>
        <w:t>Podania danych niezbędnych do monitorowania wskaźników kluczowych, ewaluacji oraz do przekazania informacji na temat swojej sytuacji na rynku pracy po opuszczeniu program</w:t>
      </w:r>
      <w:r w:rsidR="009A68A7" w:rsidRPr="00807900">
        <w:rPr>
          <w:rFonts w:asciiTheme="minorHAnsi" w:hAnsiTheme="minorHAnsi" w:cs="font000000001e1bb0ae"/>
          <w:sz w:val="22"/>
          <w:szCs w:val="22"/>
        </w:rPr>
        <w:t>u.</w:t>
      </w:r>
    </w:p>
    <w:p w:rsidR="00215B84" w:rsidRPr="00807900" w:rsidRDefault="00965E59" w:rsidP="00CD25F0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Bieżącego informowania Projektodawcy </w:t>
      </w:r>
      <w:r w:rsidR="003B63D5" w:rsidRPr="00807900">
        <w:rPr>
          <w:rFonts w:asciiTheme="minorHAnsi" w:hAnsiTheme="minorHAnsi"/>
          <w:sz w:val="22"/>
          <w:szCs w:val="22"/>
        </w:rPr>
        <w:t xml:space="preserve">lub Partnera </w:t>
      </w:r>
      <w:r w:rsidRPr="00807900">
        <w:rPr>
          <w:rFonts w:asciiTheme="minorHAnsi" w:hAnsiTheme="minorHAnsi"/>
          <w:sz w:val="22"/>
          <w:szCs w:val="22"/>
        </w:rPr>
        <w:t xml:space="preserve">o wszystkich zdarzeniach mogących zakłócić jego dalszy </w:t>
      </w:r>
      <w:bookmarkStart w:id="0" w:name="_GoBack"/>
      <w:bookmarkEnd w:id="0"/>
      <w:r w:rsidRPr="00807900">
        <w:rPr>
          <w:rFonts w:asciiTheme="minorHAnsi" w:hAnsiTheme="minorHAnsi"/>
          <w:sz w:val="22"/>
          <w:szCs w:val="22"/>
        </w:rPr>
        <w:t>udział w projekcie.</w:t>
      </w:r>
    </w:p>
    <w:p w:rsidR="00D26EFE" w:rsidRPr="00807900" w:rsidRDefault="00D26EFE" w:rsidP="00215B84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B67DE3" w:rsidRDefault="00B67DE3" w:rsidP="00215B84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215B84" w:rsidRPr="00807900" w:rsidRDefault="00215B84" w:rsidP="00215B84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lastRenderedPageBreak/>
        <w:t>§ 6.</w:t>
      </w:r>
    </w:p>
    <w:p w:rsidR="00C7184A" w:rsidRPr="00807900" w:rsidRDefault="003B63D5" w:rsidP="00C7184A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Obowiązki P</w:t>
      </w:r>
      <w:r w:rsidR="00215B84" w:rsidRPr="00807900">
        <w:rPr>
          <w:rFonts w:asciiTheme="minorHAnsi" w:hAnsiTheme="minorHAnsi"/>
          <w:b/>
          <w:sz w:val="22"/>
          <w:szCs w:val="22"/>
        </w:rPr>
        <w:t>rojektodawcy</w:t>
      </w:r>
    </w:p>
    <w:p w:rsidR="009A68A7" w:rsidRPr="00807900" w:rsidRDefault="009A68A7" w:rsidP="009A68A7">
      <w:pPr>
        <w:spacing w:after="100" w:line="240" w:lineRule="auto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Projektodawca zobowiązuje się do:</w:t>
      </w:r>
    </w:p>
    <w:p w:rsidR="00C7184A" w:rsidRPr="00807900" w:rsidRDefault="009A68A7" w:rsidP="006000D2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Zapewnienia</w:t>
      </w:r>
      <w:r w:rsidR="006000D2" w:rsidRPr="00807900">
        <w:rPr>
          <w:rFonts w:asciiTheme="minorHAnsi" w:hAnsiTheme="minorHAnsi"/>
          <w:sz w:val="22"/>
          <w:szCs w:val="22"/>
        </w:rPr>
        <w:t xml:space="preserve"> lektorów o odpowiednich kompetencjach. </w:t>
      </w:r>
    </w:p>
    <w:p w:rsidR="006000D2" w:rsidRPr="00807900" w:rsidRDefault="009A68A7" w:rsidP="006000D2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Zapewnienia uczestnikom materiałów</w:t>
      </w:r>
      <w:r w:rsidR="003B63D5" w:rsidRPr="00807900">
        <w:rPr>
          <w:rFonts w:asciiTheme="minorHAnsi" w:hAnsiTheme="minorHAnsi"/>
          <w:sz w:val="22"/>
          <w:szCs w:val="22"/>
        </w:rPr>
        <w:t xml:space="preserve"> do kursów. </w:t>
      </w:r>
    </w:p>
    <w:p w:rsidR="006000D2" w:rsidRPr="00807900" w:rsidRDefault="009A68A7" w:rsidP="00CD25F0">
      <w:pPr>
        <w:pStyle w:val="Akapitzlist"/>
        <w:numPr>
          <w:ilvl w:val="0"/>
          <w:numId w:val="18"/>
        </w:numPr>
        <w:spacing w:after="0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Zapewnienia</w:t>
      </w:r>
      <w:r w:rsidR="006000D2" w:rsidRPr="00807900">
        <w:rPr>
          <w:rFonts w:asciiTheme="minorHAnsi" w:hAnsiTheme="minorHAnsi"/>
          <w:sz w:val="22"/>
          <w:szCs w:val="22"/>
        </w:rPr>
        <w:t xml:space="preserve"> </w:t>
      </w:r>
      <w:r w:rsidRPr="00807900">
        <w:rPr>
          <w:rFonts w:asciiTheme="minorHAnsi" w:hAnsiTheme="minorHAnsi"/>
          <w:sz w:val="22"/>
          <w:szCs w:val="22"/>
        </w:rPr>
        <w:t>dobrych</w:t>
      </w:r>
      <w:r w:rsidR="006000D2" w:rsidRPr="00807900">
        <w:rPr>
          <w:rFonts w:asciiTheme="minorHAnsi" w:hAnsiTheme="minorHAnsi"/>
          <w:sz w:val="22"/>
          <w:szCs w:val="22"/>
        </w:rPr>
        <w:t xml:space="preserve"> </w:t>
      </w:r>
      <w:r w:rsidRPr="00807900">
        <w:rPr>
          <w:rFonts w:asciiTheme="minorHAnsi" w:hAnsiTheme="minorHAnsi"/>
          <w:sz w:val="22"/>
          <w:szCs w:val="22"/>
        </w:rPr>
        <w:t>warunków</w:t>
      </w:r>
      <w:r w:rsidR="006000D2" w:rsidRPr="00807900">
        <w:rPr>
          <w:rFonts w:asciiTheme="minorHAnsi" w:hAnsiTheme="minorHAnsi"/>
          <w:sz w:val="22"/>
          <w:szCs w:val="22"/>
        </w:rPr>
        <w:t xml:space="preserve"> realizacji kursów, w tym </w:t>
      </w:r>
      <w:r w:rsidRPr="00807900">
        <w:rPr>
          <w:rFonts w:asciiTheme="minorHAnsi" w:hAnsiTheme="minorHAnsi"/>
          <w:sz w:val="22"/>
          <w:szCs w:val="22"/>
        </w:rPr>
        <w:t>sal szkoleniowych odpowiednio wyposażonych</w:t>
      </w:r>
      <w:r w:rsidR="006000D2" w:rsidRPr="00807900">
        <w:rPr>
          <w:rFonts w:asciiTheme="minorHAnsi" w:hAnsiTheme="minorHAnsi"/>
          <w:sz w:val="22"/>
          <w:szCs w:val="22"/>
        </w:rPr>
        <w:t xml:space="preserve">. </w:t>
      </w:r>
    </w:p>
    <w:p w:rsidR="004C7988" w:rsidRPr="00807900" w:rsidRDefault="004C7988" w:rsidP="00CB1077">
      <w:pPr>
        <w:spacing w:after="0"/>
        <w:rPr>
          <w:b/>
          <w:sz w:val="22"/>
          <w:szCs w:val="22"/>
        </w:rPr>
      </w:pPr>
    </w:p>
    <w:p w:rsidR="00965E59" w:rsidRPr="00807900" w:rsidRDefault="004C7988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 xml:space="preserve">§ </w:t>
      </w:r>
      <w:r w:rsidR="00215B84" w:rsidRPr="00807900">
        <w:rPr>
          <w:rFonts w:asciiTheme="minorHAnsi" w:hAnsiTheme="minorHAnsi"/>
          <w:b/>
          <w:sz w:val="22"/>
          <w:szCs w:val="22"/>
        </w:rPr>
        <w:t>7</w:t>
      </w:r>
      <w:r w:rsidR="00965E59" w:rsidRPr="00807900">
        <w:rPr>
          <w:rFonts w:asciiTheme="minorHAnsi" w:hAnsiTheme="minorHAnsi"/>
          <w:b/>
          <w:sz w:val="22"/>
          <w:szCs w:val="22"/>
        </w:rPr>
        <w:t>.</w:t>
      </w:r>
    </w:p>
    <w:p w:rsidR="00965E59" w:rsidRPr="00807900" w:rsidRDefault="00965E59" w:rsidP="00965E59">
      <w:pPr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807900">
        <w:rPr>
          <w:rFonts w:asciiTheme="minorHAnsi" w:hAnsiTheme="minorHAnsi"/>
          <w:b/>
          <w:sz w:val="22"/>
          <w:szCs w:val="22"/>
        </w:rPr>
        <w:t>Postanowienia końcowe</w:t>
      </w:r>
    </w:p>
    <w:p w:rsidR="00965E59" w:rsidRPr="00807900" w:rsidRDefault="00965E59" w:rsidP="00965E5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Wszelkie </w:t>
      </w:r>
      <w:r w:rsidR="0070771C" w:rsidRPr="00807900">
        <w:rPr>
          <w:rFonts w:asciiTheme="minorHAnsi" w:hAnsiTheme="minorHAnsi"/>
          <w:sz w:val="22"/>
          <w:szCs w:val="22"/>
        </w:rPr>
        <w:t>odwołania</w:t>
      </w:r>
      <w:r w:rsidRPr="00807900">
        <w:rPr>
          <w:rFonts w:asciiTheme="minorHAnsi" w:hAnsiTheme="minorHAnsi"/>
          <w:sz w:val="22"/>
          <w:szCs w:val="22"/>
        </w:rPr>
        <w:t xml:space="preserve"> i/lub skargi dotyczące procesu rekrutacji i uczestnictwa w projekcie, powinny być składane w formie pisemnej drogą mailową na adres: biuro@human-power.pl lub do biura projektu. </w:t>
      </w:r>
    </w:p>
    <w:p w:rsidR="00965E59" w:rsidRPr="00807900" w:rsidRDefault="0070771C" w:rsidP="00965E5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Odwołania</w:t>
      </w:r>
      <w:r w:rsidR="00965E59" w:rsidRPr="00807900">
        <w:rPr>
          <w:rFonts w:asciiTheme="minorHAnsi" w:hAnsiTheme="minorHAnsi"/>
          <w:sz w:val="22"/>
          <w:szCs w:val="22"/>
        </w:rPr>
        <w:t xml:space="preserve"> i/lub skargi powinny zawierać imię, nazwisko i dokładny adres, jak </w:t>
      </w:r>
      <w:r w:rsidR="005763CA" w:rsidRPr="00807900">
        <w:rPr>
          <w:rFonts w:asciiTheme="minorHAnsi" w:hAnsiTheme="minorHAnsi"/>
          <w:sz w:val="22"/>
          <w:szCs w:val="22"/>
        </w:rPr>
        <w:t xml:space="preserve">również opis podstaw </w:t>
      </w:r>
      <w:r w:rsidRPr="00807900">
        <w:rPr>
          <w:rFonts w:asciiTheme="minorHAnsi" w:hAnsiTheme="minorHAnsi"/>
          <w:sz w:val="22"/>
          <w:szCs w:val="22"/>
        </w:rPr>
        <w:t>odwołania</w:t>
      </w:r>
      <w:r w:rsidR="00965E59" w:rsidRPr="00807900">
        <w:rPr>
          <w:rFonts w:ascii="MS Gothic" w:eastAsia="MS Gothic" w:hAnsi="MS Gothic" w:cs="MS Gothic" w:hint="eastAsia"/>
          <w:sz w:val="22"/>
          <w:szCs w:val="22"/>
        </w:rPr>
        <w:t> </w:t>
      </w:r>
      <w:r w:rsidR="00965E59" w:rsidRPr="00807900">
        <w:rPr>
          <w:rFonts w:asciiTheme="minorHAnsi" w:hAnsiTheme="minorHAnsi"/>
          <w:sz w:val="22"/>
          <w:szCs w:val="22"/>
        </w:rPr>
        <w:t xml:space="preserve">i/lub skargi. </w:t>
      </w:r>
      <w:r w:rsidR="00965E59" w:rsidRPr="00807900">
        <w:rPr>
          <w:rFonts w:ascii="MS Gothic" w:eastAsia="MS Gothic" w:hAnsi="MS Gothic" w:cs="MS Gothic" w:hint="eastAsia"/>
          <w:sz w:val="22"/>
          <w:szCs w:val="22"/>
        </w:rPr>
        <w:t> </w:t>
      </w:r>
    </w:p>
    <w:p w:rsidR="00965E59" w:rsidRPr="00807900" w:rsidRDefault="0070771C" w:rsidP="00965E5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Odwołania</w:t>
      </w:r>
      <w:r w:rsidR="00215B84" w:rsidRPr="00807900">
        <w:rPr>
          <w:rFonts w:asciiTheme="minorHAnsi" w:hAnsiTheme="minorHAnsi"/>
          <w:sz w:val="22"/>
          <w:szCs w:val="22"/>
        </w:rPr>
        <w:t xml:space="preserve"> i/lub skargi</w:t>
      </w:r>
      <w:r w:rsidR="00965E59" w:rsidRPr="00807900">
        <w:rPr>
          <w:rFonts w:asciiTheme="minorHAnsi" w:hAnsiTheme="minorHAnsi"/>
          <w:sz w:val="22"/>
          <w:szCs w:val="22"/>
        </w:rPr>
        <w:t xml:space="preserve"> rozpatrywane będą niezwłocznie przez Kierownika Projektu, nie później jednak niż w ciągu 5 dni roboczych od dnia wpływu </w:t>
      </w:r>
      <w:r w:rsidRPr="00807900">
        <w:rPr>
          <w:rFonts w:asciiTheme="minorHAnsi" w:hAnsiTheme="minorHAnsi"/>
          <w:sz w:val="22"/>
          <w:szCs w:val="22"/>
        </w:rPr>
        <w:t>odwołania</w:t>
      </w:r>
      <w:r w:rsidR="00965E59" w:rsidRPr="00807900">
        <w:rPr>
          <w:rFonts w:asciiTheme="minorHAnsi" w:hAnsiTheme="minorHAnsi"/>
          <w:sz w:val="22"/>
          <w:szCs w:val="22"/>
        </w:rPr>
        <w:t xml:space="preserve"> i/lub skargi. Odpowiedź na </w:t>
      </w:r>
      <w:r w:rsidRPr="00807900">
        <w:rPr>
          <w:rFonts w:asciiTheme="minorHAnsi" w:hAnsiTheme="minorHAnsi"/>
          <w:sz w:val="22"/>
          <w:szCs w:val="22"/>
        </w:rPr>
        <w:t>odwołanie</w:t>
      </w:r>
      <w:r w:rsidR="00965E59" w:rsidRPr="00807900">
        <w:rPr>
          <w:rFonts w:asciiTheme="minorHAnsi" w:hAnsiTheme="minorHAnsi"/>
          <w:sz w:val="22"/>
          <w:szCs w:val="22"/>
        </w:rPr>
        <w:t xml:space="preserve"> i/lub skargę zostanie udzielona pisem</w:t>
      </w:r>
      <w:r w:rsidR="00215B84" w:rsidRPr="00807900">
        <w:rPr>
          <w:rFonts w:asciiTheme="minorHAnsi" w:hAnsiTheme="minorHAnsi"/>
          <w:sz w:val="22"/>
          <w:szCs w:val="22"/>
        </w:rPr>
        <w:t xml:space="preserve">nie przez Kierownika Projektu. Decyzja dotycząca </w:t>
      </w:r>
      <w:r w:rsidRPr="00807900">
        <w:rPr>
          <w:rFonts w:asciiTheme="minorHAnsi" w:hAnsiTheme="minorHAnsi"/>
          <w:sz w:val="22"/>
          <w:szCs w:val="22"/>
        </w:rPr>
        <w:t>odwołania</w:t>
      </w:r>
      <w:r w:rsidR="00215B84" w:rsidRPr="00807900">
        <w:rPr>
          <w:rFonts w:asciiTheme="minorHAnsi" w:hAnsiTheme="minorHAnsi"/>
          <w:sz w:val="22"/>
          <w:szCs w:val="22"/>
        </w:rPr>
        <w:t xml:space="preserve"> i/lub skargi podjęta przez Kierownika Projektu jest ostateczna i nie przysługuje od niej żaden środek odwoławczy.</w:t>
      </w:r>
    </w:p>
    <w:p w:rsidR="00965E59" w:rsidRPr="00807900" w:rsidRDefault="00965E59" w:rsidP="00965E5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W sprawach nieuregulowanych niniejszym regulaminem decyzje podejmuje Projektodawca.</w:t>
      </w:r>
    </w:p>
    <w:p w:rsidR="00965E59" w:rsidRPr="00807900" w:rsidRDefault="00965E59" w:rsidP="00965E5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 xml:space="preserve">Projektodawca zastrzega sobie prawo do zmiany Regulaminu, zmiany te obowiązywać będą od dnia ich opublikowania na stronie </w:t>
      </w:r>
      <w:hyperlink r:id="rId11" w:history="1">
        <w:r w:rsidR="0070771C" w:rsidRPr="00807900">
          <w:rPr>
            <w:rFonts w:asciiTheme="minorHAnsi" w:hAnsiTheme="minorHAnsi"/>
            <w:sz w:val="22"/>
            <w:szCs w:val="22"/>
          </w:rPr>
          <w:t>www.pomorskaakademia.com.pl</w:t>
        </w:r>
      </w:hyperlink>
      <w:r w:rsidR="0070771C" w:rsidRPr="00807900">
        <w:rPr>
          <w:rFonts w:asciiTheme="minorHAnsi" w:hAnsiTheme="minorHAnsi"/>
          <w:sz w:val="22"/>
          <w:szCs w:val="22"/>
        </w:rPr>
        <w:t>.</w:t>
      </w:r>
    </w:p>
    <w:p w:rsidR="00122265" w:rsidRPr="00807900" w:rsidRDefault="00965E59" w:rsidP="00122265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807900">
        <w:rPr>
          <w:rFonts w:asciiTheme="minorHAnsi" w:hAnsiTheme="minorHAnsi"/>
          <w:sz w:val="22"/>
          <w:szCs w:val="22"/>
        </w:rPr>
        <w:t>Regula</w:t>
      </w:r>
      <w:r w:rsidR="00215B84" w:rsidRPr="00807900">
        <w:rPr>
          <w:rFonts w:asciiTheme="minorHAnsi" w:hAnsiTheme="minorHAnsi"/>
          <w:sz w:val="22"/>
          <w:szCs w:val="22"/>
        </w:rPr>
        <w:t>min wchodzi w życie z dniem</w:t>
      </w:r>
      <w:r w:rsidRPr="00807900">
        <w:rPr>
          <w:rFonts w:asciiTheme="minorHAnsi" w:hAnsiTheme="minorHAnsi"/>
          <w:sz w:val="22"/>
          <w:szCs w:val="22"/>
        </w:rPr>
        <w:t xml:space="preserve"> </w:t>
      </w:r>
      <w:r w:rsidR="003B63D5" w:rsidRPr="00807900">
        <w:rPr>
          <w:rFonts w:asciiTheme="minorHAnsi" w:hAnsiTheme="minorHAnsi"/>
          <w:sz w:val="22"/>
          <w:szCs w:val="22"/>
        </w:rPr>
        <w:t>01</w:t>
      </w:r>
      <w:r w:rsidRPr="00807900">
        <w:rPr>
          <w:rFonts w:asciiTheme="minorHAnsi" w:hAnsiTheme="minorHAnsi"/>
          <w:sz w:val="22"/>
          <w:szCs w:val="22"/>
        </w:rPr>
        <w:t>.</w:t>
      </w:r>
      <w:r w:rsidR="003B63D5" w:rsidRPr="00807900">
        <w:rPr>
          <w:rFonts w:asciiTheme="minorHAnsi" w:hAnsiTheme="minorHAnsi"/>
          <w:sz w:val="22"/>
          <w:szCs w:val="22"/>
        </w:rPr>
        <w:t>07</w:t>
      </w:r>
      <w:r w:rsidRPr="00807900">
        <w:rPr>
          <w:rFonts w:asciiTheme="minorHAnsi" w:hAnsiTheme="minorHAnsi"/>
          <w:sz w:val="22"/>
          <w:szCs w:val="22"/>
        </w:rPr>
        <w:t>.2017 roku.</w:t>
      </w:r>
      <w:r w:rsidR="00122265" w:rsidRPr="00807900">
        <w:rPr>
          <w:rFonts w:asciiTheme="minorHAnsi" w:hAnsiTheme="minorHAnsi"/>
          <w:sz w:val="22"/>
          <w:szCs w:val="22"/>
        </w:rPr>
        <w:t xml:space="preserve"> </w:t>
      </w:r>
    </w:p>
    <w:sectPr w:rsidR="00122265" w:rsidRPr="00807900" w:rsidSect="00CD7EE2">
      <w:headerReference w:type="default" r:id="rId12"/>
      <w:footerReference w:type="even" r:id="rId13"/>
      <w:footerReference w:type="default" r:id="rId14"/>
      <w:pgSz w:w="11906" w:h="16838"/>
      <w:pgMar w:top="1852" w:right="1274" w:bottom="1134" w:left="1418" w:header="56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43A449" w15:done="0"/>
  <w15:commentEx w15:paraId="4C89C6C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BF8" w:rsidRDefault="00A34BF8" w:rsidP="00AE32FB">
      <w:pPr>
        <w:spacing w:after="0" w:line="240" w:lineRule="auto"/>
      </w:pPr>
      <w:r>
        <w:separator/>
      </w:r>
    </w:p>
  </w:endnote>
  <w:endnote w:type="continuationSeparator" w:id="0">
    <w:p w:rsidR="00A34BF8" w:rsidRDefault="00A34BF8" w:rsidP="00AE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000000001e1bb0ae">
    <w:altName w:val="Lucida Grande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80" w:rsidRDefault="00351B97" w:rsidP="00B374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21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2180" w:rsidRDefault="00D32180" w:rsidP="00EA3A3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80" w:rsidRDefault="00351B97" w:rsidP="00B374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21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61A4">
      <w:rPr>
        <w:rStyle w:val="Numerstrony"/>
        <w:noProof/>
      </w:rPr>
      <w:t>5</w:t>
    </w:r>
    <w:r>
      <w:rPr>
        <w:rStyle w:val="Numerstrony"/>
      </w:rPr>
      <w:fldChar w:fldCharType="end"/>
    </w:r>
  </w:p>
  <w:p w:rsidR="00D32180" w:rsidRDefault="00D32180" w:rsidP="00EA3A3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BF8" w:rsidRDefault="00A34BF8" w:rsidP="00AE32FB">
      <w:pPr>
        <w:spacing w:after="0" w:line="240" w:lineRule="auto"/>
      </w:pPr>
      <w:r>
        <w:separator/>
      </w:r>
    </w:p>
  </w:footnote>
  <w:footnote w:type="continuationSeparator" w:id="0">
    <w:p w:rsidR="00A34BF8" w:rsidRDefault="00A34BF8" w:rsidP="00AE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80" w:rsidRDefault="00D32180" w:rsidP="0078029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287080</wp:posOffset>
          </wp:positionV>
          <wp:extent cx="5871387" cy="629362"/>
          <wp:effectExtent l="19050" t="0" r="0" b="0"/>
          <wp:wrapNone/>
          <wp:docPr id="2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352" cy="633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32180" w:rsidRPr="00601AEA" w:rsidRDefault="00D32180" w:rsidP="0078029B">
    <w:pPr>
      <w:pStyle w:val="Nagwek"/>
    </w:pPr>
  </w:p>
  <w:p w:rsidR="00D32180" w:rsidRPr="0078029B" w:rsidRDefault="00D32180" w:rsidP="0078029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B55C8"/>
    <w:multiLevelType w:val="hybridMultilevel"/>
    <w:tmpl w:val="F9B43578"/>
    <w:lvl w:ilvl="0" w:tplc="66B4A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42DC0"/>
    <w:multiLevelType w:val="hybridMultilevel"/>
    <w:tmpl w:val="EE3630F2"/>
    <w:lvl w:ilvl="0" w:tplc="123E3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A556B"/>
    <w:multiLevelType w:val="hybridMultilevel"/>
    <w:tmpl w:val="E1B8EC6C"/>
    <w:lvl w:ilvl="0" w:tplc="B140837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B215C"/>
    <w:multiLevelType w:val="hybridMultilevel"/>
    <w:tmpl w:val="E52C5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AA5602"/>
    <w:multiLevelType w:val="hybridMultilevel"/>
    <w:tmpl w:val="98E0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46FFF"/>
    <w:multiLevelType w:val="hybridMultilevel"/>
    <w:tmpl w:val="BD969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125B4"/>
    <w:multiLevelType w:val="hybridMultilevel"/>
    <w:tmpl w:val="622EE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6788A"/>
    <w:multiLevelType w:val="hybridMultilevel"/>
    <w:tmpl w:val="420898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AA1FCE"/>
    <w:multiLevelType w:val="hybridMultilevel"/>
    <w:tmpl w:val="C32047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A28CD"/>
    <w:multiLevelType w:val="hybridMultilevel"/>
    <w:tmpl w:val="FEAA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F13B0"/>
    <w:multiLevelType w:val="multilevel"/>
    <w:tmpl w:val="85C2D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E5F5262"/>
    <w:multiLevelType w:val="hybridMultilevel"/>
    <w:tmpl w:val="2B38483C"/>
    <w:lvl w:ilvl="0" w:tplc="A8CAC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921BE"/>
    <w:multiLevelType w:val="hybridMultilevel"/>
    <w:tmpl w:val="54F2627C"/>
    <w:lvl w:ilvl="0" w:tplc="123E3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4F487A"/>
    <w:multiLevelType w:val="hybridMultilevel"/>
    <w:tmpl w:val="72A22A2A"/>
    <w:lvl w:ilvl="0" w:tplc="DE62001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47011"/>
    <w:multiLevelType w:val="hybridMultilevel"/>
    <w:tmpl w:val="98E87350"/>
    <w:lvl w:ilvl="0" w:tplc="49F46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A77C8E"/>
    <w:multiLevelType w:val="hybridMultilevel"/>
    <w:tmpl w:val="50309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6B61E4"/>
    <w:multiLevelType w:val="hybridMultilevel"/>
    <w:tmpl w:val="98B60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E2C46"/>
    <w:multiLevelType w:val="hybridMultilevel"/>
    <w:tmpl w:val="44422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E2054"/>
    <w:multiLevelType w:val="multilevel"/>
    <w:tmpl w:val="CC849A66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872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96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332" w:hanging="1800"/>
      </w:pPr>
      <w:rPr>
        <w:rFonts w:hint="default"/>
        <w:color w:val="000000" w:themeColor="text1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7"/>
  </w:num>
  <w:num w:numId="5">
    <w:abstractNumId w:val="18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3"/>
  </w:num>
  <w:num w:numId="11">
    <w:abstractNumId w:val="19"/>
  </w:num>
  <w:num w:numId="12">
    <w:abstractNumId w:val="2"/>
  </w:num>
  <w:num w:numId="13">
    <w:abstractNumId w:val="11"/>
  </w:num>
  <w:num w:numId="14">
    <w:abstractNumId w:val="1"/>
  </w:num>
  <w:num w:numId="15">
    <w:abstractNumId w:val="15"/>
  </w:num>
  <w:num w:numId="16">
    <w:abstractNumId w:val="4"/>
  </w:num>
  <w:num w:numId="17">
    <w:abstractNumId w:val="16"/>
  </w:num>
  <w:num w:numId="18">
    <w:abstractNumId w:val="10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32FB"/>
    <w:rsid w:val="000041AD"/>
    <w:rsid w:val="00017481"/>
    <w:rsid w:val="00033364"/>
    <w:rsid w:val="000419A6"/>
    <w:rsid w:val="00042733"/>
    <w:rsid w:val="000774A1"/>
    <w:rsid w:val="00077706"/>
    <w:rsid w:val="000840C5"/>
    <w:rsid w:val="00091C71"/>
    <w:rsid w:val="00091F74"/>
    <w:rsid w:val="000A0C76"/>
    <w:rsid w:val="000B57FF"/>
    <w:rsid w:val="000B614B"/>
    <w:rsid w:val="000D2707"/>
    <w:rsid w:val="000D295C"/>
    <w:rsid w:val="000D5A67"/>
    <w:rsid w:val="000F3E9F"/>
    <w:rsid w:val="00106401"/>
    <w:rsid w:val="00122265"/>
    <w:rsid w:val="00126708"/>
    <w:rsid w:val="00146F30"/>
    <w:rsid w:val="00162F97"/>
    <w:rsid w:val="00173F31"/>
    <w:rsid w:val="001765FC"/>
    <w:rsid w:val="00186C71"/>
    <w:rsid w:val="001A2E98"/>
    <w:rsid w:val="001A3977"/>
    <w:rsid w:val="001E0008"/>
    <w:rsid w:val="001F1033"/>
    <w:rsid w:val="0020131D"/>
    <w:rsid w:val="00201D11"/>
    <w:rsid w:val="002075DC"/>
    <w:rsid w:val="00215B84"/>
    <w:rsid w:val="0024405D"/>
    <w:rsid w:val="00246ACD"/>
    <w:rsid w:val="00252BE3"/>
    <w:rsid w:val="00282F33"/>
    <w:rsid w:val="00297C57"/>
    <w:rsid w:val="002A4CB9"/>
    <w:rsid w:val="002A63A9"/>
    <w:rsid w:val="002C5032"/>
    <w:rsid w:val="002C63B4"/>
    <w:rsid w:val="002D0E97"/>
    <w:rsid w:val="002E23B7"/>
    <w:rsid w:val="002F3EFD"/>
    <w:rsid w:val="003011C3"/>
    <w:rsid w:val="00317247"/>
    <w:rsid w:val="003254C2"/>
    <w:rsid w:val="00325F15"/>
    <w:rsid w:val="003410A3"/>
    <w:rsid w:val="00351B97"/>
    <w:rsid w:val="00383E86"/>
    <w:rsid w:val="003A092D"/>
    <w:rsid w:val="003B63D5"/>
    <w:rsid w:val="003D4309"/>
    <w:rsid w:val="003F469E"/>
    <w:rsid w:val="00403453"/>
    <w:rsid w:val="004156D2"/>
    <w:rsid w:val="00420307"/>
    <w:rsid w:val="00422142"/>
    <w:rsid w:val="00422DB5"/>
    <w:rsid w:val="0042644F"/>
    <w:rsid w:val="004314F8"/>
    <w:rsid w:val="0043571E"/>
    <w:rsid w:val="00480A32"/>
    <w:rsid w:val="00481083"/>
    <w:rsid w:val="004812C4"/>
    <w:rsid w:val="0049434E"/>
    <w:rsid w:val="004A3C97"/>
    <w:rsid w:val="004A59E5"/>
    <w:rsid w:val="004A7EA7"/>
    <w:rsid w:val="004B5705"/>
    <w:rsid w:val="004C1198"/>
    <w:rsid w:val="004C425A"/>
    <w:rsid w:val="004C4B61"/>
    <w:rsid w:val="004C7988"/>
    <w:rsid w:val="004D4884"/>
    <w:rsid w:val="004D6425"/>
    <w:rsid w:val="00502429"/>
    <w:rsid w:val="005055F1"/>
    <w:rsid w:val="005216F6"/>
    <w:rsid w:val="005229D2"/>
    <w:rsid w:val="00573F95"/>
    <w:rsid w:val="00575E56"/>
    <w:rsid w:val="005763CA"/>
    <w:rsid w:val="0058247D"/>
    <w:rsid w:val="005912E9"/>
    <w:rsid w:val="005B2DD7"/>
    <w:rsid w:val="005B4E2C"/>
    <w:rsid w:val="005C14B5"/>
    <w:rsid w:val="005C1F35"/>
    <w:rsid w:val="005C5E3C"/>
    <w:rsid w:val="005E2F99"/>
    <w:rsid w:val="006000D2"/>
    <w:rsid w:val="00606A81"/>
    <w:rsid w:val="00607C00"/>
    <w:rsid w:val="00621113"/>
    <w:rsid w:val="00622D67"/>
    <w:rsid w:val="0064333D"/>
    <w:rsid w:val="00650DF9"/>
    <w:rsid w:val="00654DDB"/>
    <w:rsid w:val="00660025"/>
    <w:rsid w:val="00680F1E"/>
    <w:rsid w:val="006A35FC"/>
    <w:rsid w:val="006B26F0"/>
    <w:rsid w:val="006C5559"/>
    <w:rsid w:val="006C61D3"/>
    <w:rsid w:val="006D519D"/>
    <w:rsid w:val="006D69FB"/>
    <w:rsid w:val="006F0074"/>
    <w:rsid w:val="0070771C"/>
    <w:rsid w:val="00716D1B"/>
    <w:rsid w:val="007260F8"/>
    <w:rsid w:val="00732CCE"/>
    <w:rsid w:val="007448F0"/>
    <w:rsid w:val="0078029B"/>
    <w:rsid w:val="00784148"/>
    <w:rsid w:val="00792809"/>
    <w:rsid w:val="007A2734"/>
    <w:rsid w:val="007A3A0E"/>
    <w:rsid w:val="007A78FB"/>
    <w:rsid w:val="007B05F6"/>
    <w:rsid w:val="007C716D"/>
    <w:rsid w:val="007F4D45"/>
    <w:rsid w:val="007F5F2B"/>
    <w:rsid w:val="007F683B"/>
    <w:rsid w:val="0080584F"/>
    <w:rsid w:val="0080756F"/>
    <w:rsid w:val="00807900"/>
    <w:rsid w:val="00842C8E"/>
    <w:rsid w:val="00842CC2"/>
    <w:rsid w:val="00860590"/>
    <w:rsid w:val="00894B24"/>
    <w:rsid w:val="008A408E"/>
    <w:rsid w:val="008A46BE"/>
    <w:rsid w:val="008D26C4"/>
    <w:rsid w:val="008E2001"/>
    <w:rsid w:val="00902DB5"/>
    <w:rsid w:val="00904014"/>
    <w:rsid w:val="0094475A"/>
    <w:rsid w:val="00944BEF"/>
    <w:rsid w:val="00962443"/>
    <w:rsid w:val="00964DEE"/>
    <w:rsid w:val="00965E59"/>
    <w:rsid w:val="00981918"/>
    <w:rsid w:val="0099705E"/>
    <w:rsid w:val="009A68A7"/>
    <w:rsid w:val="009B366A"/>
    <w:rsid w:val="009B52CF"/>
    <w:rsid w:val="009E01FB"/>
    <w:rsid w:val="009F4C15"/>
    <w:rsid w:val="009F680D"/>
    <w:rsid w:val="00A00B18"/>
    <w:rsid w:val="00A13ED6"/>
    <w:rsid w:val="00A34BF8"/>
    <w:rsid w:val="00A356DC"/>
    <w:rsid w:val="00A45C88"/>
    <w:rsid w:val="00A66716"/>
    <w:rsid w:val="00AA634B"/>
    <w:rsid w:val="00AA7CAE"/>
    <w:rsid w:val="00AC66AD"/>
    <w:rsid w:val="00AD0091"/>
    <w:rsid w:val="00AD0AE7"/>
    <w:rsid w:val="00AD2D1B"/>
    <w:rsid w:val="00AD46E3"/>
    <w:rsid w:val="00AE32FB"/>
    <w:rsid w:val="00AF591D"/>
    <w:rsid w:val="00AF6546"/>
    <w:rsid w:val="00B22F94"/>
    <w:rsid w:val="00B24F6D"/>
    <w:rsid w:val="00B25AB7"/>
    <w:rsid w:val="00B356FC"/>
    <w:rsid w:val="00B37476"/>
    <w:rsid w:val="00B4689C"/>
    <w:rsid w:val="00B67DE3"/>
    <w:rsid w:val="00B72B18"/>
    <w:rsid w:val="00BB4411"/>
    <w:rsid w:val="00BD454E"/>
    <w:rsid w:val="00C1002A"/>
    <w:rsid w:val="00C3485A"/>
    <w:rsid w:val="00C41BA6"/>
    <w:rsid w:val="00C41F95"/>
    <w:rsid w:val="00C56092"/>
    <w:rsid w:val="00C7184A"/>
    <w:rsid w:val="00C876A3"/>
    <w:rsid w:val="00C9322B"/>
    <w:rsid w:val="00CA2B23"/>
    <w:rsid w:val="00CA40C2"/>
    <w:rsid w:val="00CB1077"/>
    <w:rsid w:val="00CB20CC"/>
    <w:rsid w:val="00CB2296"/>
    <w:rsid w:val="00CB22D6"/>
    <w:rsid w:val="00CB233B"/>
    <w:rsid w:val="00CB7322"/>
    <w:rsid w:val="00CB7B98"/>
    <w:rsid w:val="00CD25F0"/>
    <w:rsid w:val="00CD7EE2"/>
    <w:rsid w:val="00CE3262"/>
    <w:rsid w:val="00CE354A"/>
    <w:rsid w:val="00CF138F"/>
    <w:rsid w:val="00D151E1"/>
    <w:rsid w:val="00D26EFE"/>
    <w:rsid w:val="00D32180"/>
    <w:rsid w:val="00D434AA"/>
    <w:rsid w:val="00D945EF"/>
    <w:rsid w:val="00DA6E21"/>
    <w:rsid w:val="00DD24A5"/>
    <w:rsid w:val="00DE76C6"/>
    <w:rsid w:val="00DF60B0"/>
    <w:rsid w:val="00E20BDF"/>
    <w:rsid w:val="00E4378A"/>
    <w:rsid w:val="00E5212E"/>
    <w:rsid w:val="00E67998"/>
    <w:rsid w:val="00E815E3"/>
    <w:rsid w:val="00E83DE6"/>
    <w:rsid w:val="00E961A4"/>
    <w:rsid w:val="00EA250B"/>
    <w:rsid w:val="00EA3883"/>
    <w:rsid w:val="00EA3A3C"/>
    <w:rsid w:val="00EB581E"/>
    <w:rsid w:val="00ED375A"/>
    <w:rsid w:val="00EE39DC"/>
    <w:rsid w:val="00F00BE5"/>
    <w:rsid w:val="00F075DC"/>
    <w:rsid w:val="00F26D80"/>
    <w:rsid w:val="00F37ECB"/>
    <w:rsid w:val="00F410DF"/>
    <w:rsid w:val="00F82960"/>
    <w:rsid w:val="00FC2BE4"/>
    <w:rsid w:val="00FF7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2FB"/>
    <w:rPr>
      <w:rFonts w:ascii="Times New Roman" w:eastAsia="Calibri" w:hAnsi="Times New Roman" w:cs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7A3A0E"/>
    <w:pPr>
      <w:spacing w:before="100" w:beforeAutospacing="1" w:after="100" w:afterAutospacing="1" w:line="240" w:lineRule="auto"/>
      <w:outlineLvl w:val="2"/>
    </w:pPr>
    <w:rPr>
      <w:rFonts w:ascii="Times" w:eastAsiaTheme="minorHAnsi" w:hAnsi="Times" w:cstheme="minorBidi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2FB"/>
  </w:style>
  <w:style w:type="paragraph" w:styleId="Stopka">
    <w:name w:val="footer"/>
    <w:basedOn w:val="Normalny"/>
    <w:link w:val="StopkaZnak"/>
    <w:uiPriority w:val="99"/>
    <w:unhideWhenUsed/>
    <w:rsid w:val="00AE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2FB"/>
  </w:style>
  <w:style w:type="table" w:styleId="Tabela-Siatka">
    <w:name w:val="Table Grid"/>
    <w:basedOn w:val="Standardowy"/>
    <w:uiPriority w:val="59"/>
    <w:rsid w:val="00AE32FB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AE3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32F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AE32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1F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C1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26F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6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6A3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6A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75DC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EA3A3C"/>
  </w:style>
  <w:style w:type="character" w:styleId="Odwoaniedokomentarza">
    <w:name w:val="annotation reference"/>
    <w:basedOn w:val="Domylnaczcionkaakapitu"/>
    <w:uiPriority w:val="99"/>
    <w:semiHidden/>
    <w:unhideWhenUsed/>
    <w:rsid w:val="00965E5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59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59"/>
    <w:rPr>
      <w:rFonts w:eastAsiaTheme="minorEastAsia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6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6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A3A0E"/>
    <w:rPr>
      <w:rFonts w:ascii="Times" w:hAnsi="Times"/>
      <w:b/>
      <w:bCs/>
      <w:sz w:val="27"/>
      <w:szCs w:val="2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A63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2FB"/>
    <w:rPr>
      <w:rFonts w:ascii="Times New Roman" w:eastAsia="Calibri" w:hAnsi="Times New Roman" w:cs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7A3A0E"/>
    <w:pPr>
      <w:spacing w:before="100" w:beforeAutospacing="1" w:after="100" w:afterAutospacing="1" w:line="240" w:lineRule="auto"/>
      <w:outlineLvl w:val="2"/>
    </w:pPr>
    <w:rPr>
      <w:rFonts w:ascii="Times" w:eastAsiaTheme="minorHAnsi" w:hAnsi="Times" w:cstheme="minorBidi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2FB"/>
  </w:style>
  <w:style w:type="paragraph" w:styleId="Stopka">
    <w:name w:val="footer"/>
    <w:basedOn w:val="Normalny"/>
    <w:link w:val="StopkaZnak"/>
    <w:uiPriority w:val="99"/>
    <w:unhideWhenUsed/>
    <w:rsid w:val="00AE3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2FB"/>
  </w:style>
  <w:style w:type="table" w:styleId="Siatkatabeli">
    <w:name w:val="Table Grid"/>
    <w:basedOn w:val="Standardowy"/>
    <w:uiPriority w:val="59"/>
    <w:rsid w:val="00AE32FB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AE32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32F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AE32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1F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C1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26F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6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6A3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6A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75DC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EA3A3C"/>
  </w:style>
  <w:style w:type="character" w:styleId="Odwoaniedokomentarza">
    <w:name w:val="annotation reference"/>
    <w:basedOn w:val="Domylnaczcionkaakapitu"/>
    <w:uiPriority w:val="99"/>
    <w:semiHidden/>
    <w:unhideWhenUsed/>
    <w:rsid w:val="00965E5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E59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E59"/>
    <w:rPr>
      <w:rFonts w:eastAsiaTheme="minorEastAsia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6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6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A3A0E"/>
    <w:rPr>
      <w:rFonts w:ascii="Times" w:hAnsi="Times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yfikowanekursy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rtyfikowanekursy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dvance-c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human-power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B9D97-6890-4000-B39A-AA1D3129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Eduq</cp:lastModifiedBy>
  <cp:revision>2</cp:revision>
  <cp:lastPrinted>2017-03-01T10:55:00Z</cp:lastPrinted>
  <dcterms:created xsi:type="dcterms:W3CDTF">2018-07-19T06:53:00Z</dcterms:created>
  <dcterms:modified xsi:type="dcterms:W3CDTF">2018-07-19T06:53:00Z</dcterms:modified>
</cp:coreProperties>
</file>