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F6A3C" w14:textId="77777777" w:rsidR="00F056C2" w:rsidRDefault="00F056C2">
      <w:pPr>
        <w:ind w:left="-284"/>
        <w:jc w:val="center"/>
        <w:rPr>
          <w:rFonts w:ascii="Book Antiqua" w:eastAsia="Book Antiqua" w:hAnsi="Book Antiqua" w:cs="Book Antiqua"/>
          <w:b/>
          <w:sz w:val="6"/>
          <w:szCs w:val="6"/>
        </w:rPr>
      </w:pPr>
    </w:p>
    <w:p w14:paraId="55DB385E" w14:textId="77777777" w:rsidR="00F056C2" w:rsidRDefault="00F056C2">
      <w:pPr>
        <w:ind w:left="-284"/>
        <w:jc w:val="center"/>
        <w:rPr>
          <w:rFonts w:ascii="Book Antiqua" w:eastAsia="Book Antiqua" w:hAnsi="Book Antiqua" w:cs="Book Antiqua"/>
          <w:b/>
          <w:sz w:val="6"/>
          <w:szCs w:val="6"/>
        </w:rPr>
      </w:pPr>
    </w:p>
    <w:p w14:paraId="560E4D4F" w14:textId="77777777" w:rsidR="00F056C2" w:rsidRDefault="00F056C2">
      <w:pPr>
        <w:ind w:left="-284"/>
        <w:jc w:val="center"/>
        <w:rPr>
          <w:rFonts w:ascii="Book Antiqua" w:eastAsia="Book Antiqua" w:hAnsi="Book Antiqua" w:cs="Book Antiqua"/>
          <w:b/>
          <w:sz w:val="6"/>
          <w:szCs w:val="6"/>
        </w:rPr>
      </w:pPr>
    </w:p>
    <w:p w14:paraId="7DB8B466" w14:textId="77777777" w:rsidR="00F056C2" w:rsidRDefault="00C73DFD">
      <w:pPr>
        <w:ind w:left="284"/>
        <w:jc w:val="center"/>
      </w:pPr>
      <w:r>
        <w:t>ZAPYTANIE OFERTOWE  (SIWZ)</w:t>
      </w:r>
    </w:p>
    <w:p w14:paraId="31EDB20E" w14:textId="77777777" w:rsidR="00F056C2" w:rsidRDefault="00C73DFD">
      <w:pPr>
        <w:ind w:left="284"/>
        <w:jc w:val="center"/>
      </w:pPr>
      <w:r>
        <w:t>nr CUS/BK/01/2020</w:t>
      </w:r>
      <w:r>
        <w:rPr>
          <w:sz w:val="20"/>
          <w:szCs w:val="20"/>
        </w:rPr>
        <w:t xml:space="preserve"> </w:t>
      </w:r>
    </w:p>
    <w:p w14:paraId="06D48673" w14:textId="77777777" w:rsidR="00F056C2" w:rsidRDefault="00F056C2">
      <w:pPr>
        <w:ind w:left="284"/>
        <w:jc w:val="both"/>
      </w:pPr>
    </w:p>
    <w:p w14:paraId="2236A892" w14:textId="77777777" w:rsidR="00F056C2" w:rsidRDefault="00C73DFD">
      <w:pPr>
        <w:ind w:left="284"/>
        <w:jc w:val="center"/>
        <w:rPr>
          <w:b/>
        </w:rPr>
      </w:pPr>
      <w:r>
        <w:rPr>
          <w:b/>
        </w:rPr>
        <w:t xml:space="preserve">na zakup 2 samochodów osobowych typu kombi do przewozu osób i ładunków </w:t>
      </w:r>
      <w:r>
        <w:rPr>
          <w:b/>
        </w:rPr>
        <w:br/>
      </w:r>
      <w:r>
        <w:rPr>
          <w:b/>
        </w:rPr>
        <w:t>`w ramach projektu „Centrum Usług Społecznych w powiecie lęborskim”</w:t>
      </w:r>
    </w:p>
    <w:p w14:paraId="25EDA4C2" w14:textId="77777777" w:rsidR="00F056C2" w:rsidRDefault="00C73DFD">
      <w:pPr>
        <w:ind w:left="284"/>
        <w:jc w:val="both"/>
      </w:pPr>
      <w:r>
        <w:t>współfinansowanego z Europejskiego Funduszu Społecznego w ramach Regionalnego Programu Operacyjnego Województwa Pomorskiego  na lata 2014-2020, projekt realizowany w ramach Osi Priorytetow</w:t>
      </w:r>
      <w:r>
        <w:t>ej: 06 Integracja Działania: 06.02 Usługi społeczne Poddziałania: 06.02.02 Rozwój usług społecznych.</w:t>
      </w:r>
    </w:p>
    <w:p w14:paraId="28D67767" w14:textId="77777777" w:rsidR="00F056C2" w:rsidRDefault="00F056C2">
      <w:pPr>
        <w:jc w:val="both"/>
        <w:rPr>
          <w:rFonts w:ascii="Cambria" w:eastAsia="Cambria" w:hAnsi="Cambria" w:cs="Cambria"/>
        </w:rPr>
      </w:pPr>
    </w:p>
    <w:p w14:paraId="46AF647D" w14:textId="77777777" w:rsidR="00F056C2" w:rsidRDefault="00C73D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>Kierujący zapytanie</w:t>
      </w:r>
      <w:r>
        <w:rPr>
          <w:rFonts w:ascii="Cambria" w:eastAsia="Cambria" w:hAnsi="Cambria" w:cs="Cambria"/>
          <w:color w:val="000000"/>
        </w:rPr>
        <w:t xml:space="preserve">: </w:t>
      </w:r>
    </w:p>
    <w:p w14:paraId="51AEE07B" w14:textId="77777777" w:rsidR="00F056C2" w:rsidRDefault="00C73DFD">
      <w:pPr>
        <w:ind w:left="284"/>
        <w:jc w:val="both"/>
      </w:pPr>
      <w:r>
        <w:t>Stowarzyszenie EDUQ</w:t>
      </w:r>
    </w:p>
    <w:p w14:paraId="3CE6BD0E" w14:textId="77777777" w:rsidR="00F056C2" w:rsidRDefault="00C73DFD">
      <w:pPr>
        <w:ind w:left="284"/>
        <w:jc w:val="both"/>
      </w:pPr>
      <w:r>
        <w:t xml:space="preserve">ul. Krzywoustego 1 </w:t>
      </w:r>
    </w:p>
    <w:p w14:paraId="7AEF8AEA" w14:textId="77777777" w:rsidR="00F056C2" w:rsidRDefault="00C73DFD">
      <w:pPr>
        <w:ind w:left="284"/>
        <w:jc w:val="both"/>
      </w:pPr>
      <w:r>
        <w:t>84-300 Lębork</w:t>
      </w:r>
    </w:p>
    <w:p w14:paraId="52B12220" w14:textId="77777777" w:rsidR="00F056C2" w:rsidRDefault="00F056C2">
      <w:pPr>
        <w:ind w:left="284"/>
        <w:jc w:val="both"/>
        <w:rPr>
          <w:rFonts w:ascii="Cambria" w:eastAsia="Cambria" w:hAnsi="Cambria" w:cs="Cambria"/>
        </w:rPr>
      </w:pPr>
    </w:p>
    <w:p w14:paraId="70770DD9" w14:textId="77777777" w:rsidR="00F056C2" w:rsidRDefault="00C73DFD">
      <w:pPr>
        <w:ind w:left="284"/>
        <w:jc w:val="both"/>
      </w:pPr>
      <w:r>
        <w:t>Niniejszym zapraszamy do składania ofert w trybie zasady konkurencyjności okr</w:t>
      </w:r>
      <w:r>
        <w:t xml:space="preserve">eślonej </w:t>
      </w:r>
      <w:r>
        <w:br/>
        <w:t>w Wytycznych w zakresie kwalifikowalności wydatków w ramach Europejskiego Funduszu Rozwoju Regionalnego, Europejskiego Funduszu Społecznego oraz Funduszu Spójności na lata 2014-2020 oraz w przepisach art. 701 – 705 Kodeksu Cywilnego.</w:t>
      </w:r>
    </w:p>
    <w:p w14:paraId="225B3113" w14:textId="77777777" w:rsidR="00F056C2" w:rsidRDefault="00F056C2">
      <w:pPr>
        <w:jc w:val="both"/>
        <w:rPr>
          <w:rFonts w:ascii="Cambria" w:eastAsia="Cambria" w:hAnsi="Cambria" w:cs="Cambria"/>
        </w:rPr>
      </w:pPr>
    </w:p>
    <w:p w14:paraId="1F766778" w14:textId="77777777" w:rsidR="00F056C2" w:rsidRDefault="00C73D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Przedmiot za</w:t>
      </w:r>
      <w:r>
        <w:rPr>
          <w:rFonts w:ascii="Cambria" w:eastAsia="Cambria" w:hAnsi="Cambria" w:cs="Cambria"/>
          <w:b/>
          <w:color w:val="000000"/>
        </w:rPr>
        <w:t>mówienia</w:t>
      </w:r>
    </w:p>
    <w:p w14:paraId="1C6C1799" w14:textId="77777777" w:rsidR="00F056C2" w:rsidRDefault="00C73DFD">
      <w:pPr>
        <w:ind w:left="284"/>
        <w:jc w:val="both"/>
        <w:rPr>
          <w:rFonts w:ascii="Cambria" w:eastAsia="Cambria" w:hAnsi="Cambria" w:cs="Cambria"/>
          <w:b/>
        </w:rPr>
      </w:pPr>
      <w:r>
        <w:t xml:space="preserve">Przedmiotem zamówienia obejmuje dostawę 2 samochodów osobowych typu kombi zasilanych </w:t>
      </w:r>
      <w:r>
        <w:rPr>
          <w:b/>
        </w:rPr>
        <w:t>silnikiem benzynowym z instalacją LPG, silnikiem diesla lub benzynowym</w:t>
      </w:r>
      <w:r>
        <w:t xml:space="preserve"> do przewozu osób i ładunków (4+1)</w:t>
      </w:r>
    </w:p>
    <w:p w14:paraId="79D21A7A" w14:textId="77777777" w:rsidR="00F056C2" w:rsidRDefault="00C73DFD">
      <w:pPr>
        <w:shd w:val="clear" w:color="auto" w:fill="FFFFFF"/>
        <w:ind w:firstLine="284"/>
        <w:jc w:val="both"/>
      </w:pPr>
      <w:r>
        <w:t>Minimalne wymagania dotyczące samochodu oraz jego rejestracji:</w:t>
      </w:r>
    </w:p>
    <w:p w14:paraId="0C4EA89E" w14:textId="77777777" w:rsidR="00F056C2" w:rsidRDefault="00C73DF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Samochód musi spełniać wymagania techniczne zgodnie z obowiązującymi </w:t>
      </w:r>
      <w:r>
        <w:rPr>
          <w:rFonts w:eastAsia="Arial"/>
          <w:color w:val="000000"/>
        </w:rPr>
        <w:br/>
      </w:r>
      <w:r>
        <w:rPr>
          <w:rFonts w:eastAsia="Arial"/>
          <w:color w:val="000000"/>
        </w:rPr>
        <w:t>w Polsce przepisami dla pojazdów poruszających się po drogach publicznych,</w:t>
      </w:r>
    </w:p>
    <w:p w14:paraId="40A77743" w14:textId="77777777" w:rsidR="00F056C2" w:rsidRDefault="00C73DF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Arial"/>
          <w:color w:val="000000"/>
        </w:rPr>
      </w:pPr>
      <w:r>
        <w:t>P</w:t>
      </w:r>
      <w:r>
        <w:rPr>
          <w:rFonts w:eastAsia="Arial"/>
          <w:color w:val="000000"/>
        </w:rPr>
        <w:t xml:space="preserve">osiadający homologację drogową, pochodzący z produkcji w latach </w:t>
      </w:r>
      <w:r>
        <w:rPr>
          <w:rFonts w:eastAsia="Arial"/>
          <w:b/>
          <w:color w:val="000000"/>
        </w:rPr>
        <w:t>201</w:t>
      </w:r>
      <w:r>
        <w:rPr>
          <w:b/>
        </w:rPr>
        <w:t>7</w:t>
      </w:r>
      <w:r>
        <w:rPr>
          <w:rFonts w:eastAsia="Arial"/>
          <w:b/>
          <w:color w:val="000000"/>
        </w:rPr>
        <w:t xml:space="preserve"> - 20</w:t>
      </w:r>
      <w:r>
        <w:rPr>
          <w:b/>
        </w:rPr>
        <w:t>18</w:t>
      </w:r>
      <w:r>
        <w:rPr>
          <w:rFonts w:eastAsia="Arial"/>
          <w:b/>
          <w:color w:val="000000"/>
        </w:rPr>
        <w:t xml:space="preserve">; </w:t>
      </w:r>
    </w:p>
    <w:p w14:paraId="73971237" w14:textId="77777777" w:rsidR="00F056C2" w:rsidRDefault="00C73DF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t xml:space="preserve">Samochód powinien posiadać rejestrację na terenie RP lub Dostawca zobowiązuje się dokonać formalności </w:t>
      </w:r>
      <w:r>
        <w:t>związanych z rejestracją, w cenie oferty</w:t>
      </w:r>
      <w:r>
        <w:rPr>
          <w:b/>
        </w:rPr>
        <w:t xml:space="preserve">  </w:t>
      </w:r>
    </w:p>
    <w:p w14:paraId="05A2AFC3" w14:textId="77777777" w:rsidR="00F056C2" w:rsidRDefault="00C73DF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Nadwozie 5 drzwiowe typu kombi; </w:t>
      </w:r>
    </w:p>
    <w:p w14:paraId="4D3D6EFB" w14:textId="77777777" w:rsidR="00F056C2" w:rsidRDefault="00C73DF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Możliwość przewozu 5 osób – zgodnie z posiadan</w:t>
      </w:r>
      <w:r>
        <w:t>ą</w:t>
      </w:r>
      <w:r>
        <w:rPr>
          <w:rFonts w:eastAsia="Arial"/>
          <w:color w:val="000000"/>
        </w:rPr>
        <w:t xml:space="preserve"> homologacją;</w:t>
      </w:r>
    </w:p>
    <w:p w14:paraId="48D7744A" w14:textId="77777777" w:rsidR="00F056C2" w:rsidRDefault="00C73DF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Szczegółową charakteryzację samochodu przedstawia poniższa tabela:</w:t>
      </w:r>
    </w:p>
    <w:p w14:paraId="0C95244F" w14:textId="77777777" w:rsidR="00F056C2" w:rsidRDefault="00F056C2">
      <w:pPr>
        <w:shd w:val="clear" w:color="auto" w:fill="FFFFFF"/>
        <w:jc w:val="both"/>
      </w:pPr>
    </w:p>
    <w:p w14:paraId="509EB3FA" w14:textId="77777777" w:rsidR="00F056C2" w:rsidRDefault="00C73DFD">
      <w:pPr>
        <w:jc w:val="center"/>
      </w:pPr>
      <w:r>
        <w:t>DANE TECHNICZNE</w:t>
      </w:r>
    </w:p>
    <w:tbl>
      <w:tblPr>
        <w:tblStyle w:val="a"/>
        <w:tblW w:w="9169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3969"/>
        <w:gridCol w:w="4536"/>
      </w:tblGrid>
      <w:tr w:rsidR="00F056C2" w14:paraId="606C5CE3" w14:textId="77777777">
        <w:trPr>
          <w:trHeight w:val="232"/>
        </w:trPr>
        <w:tc>
          <w:tcPr>
            <w:tcW w:w="664" w:type="dxa"/>
            <w:vAlign w:val="center"/>
          </w:tcPr>
          <w:p w14:paraId="736B7062" w14:textId="77777777" w:rsidR="00F056C2" w:rsidRDefault="00C73DFD">
            <w:pPr>
              <w:jc w:val="center"/>
            </w:pPr>
            <w:proofErr w:type="spellStart"/>
            <w:r>
              <w:t>Lp</w:t>
            </w:r>
            <w:proofErr w:type="spellEnd"/>
          </w:p>
        </w:tc>
        <w:tc>
          <w:tcPr>
            <w:tcW w:w="3969" w:type="dxa"/>
            <w:vAlign w:val="center"/>
          </w:tcPr>
          <w:p w14:paraId="7BC35563" w14:textId="77777777" w:rsidR="00F056C2" w:rsidRDefault="00C73DFD">
            <w:r>
              <w:t>Wyszczególnienie</w:t>
            </w:r>
          </w:p>
        </w:tc>
        <w:tc>
          <w:tcPr>
            <w:tcW w:w="4536" w:type="dxa"/>
            <w:vAlign w:val="center"/>
          </w:tcPr>
          <w:p w14:paraId="0FAFA57D" w14:textId="77777777" w:rsidR="00F056C2" w:rsidRDefault="00C73DFD">
            <w:r>
              <w:t>Opis</w:t>
            </w:r>
          </w:p>
        </w:tc>
      </w:tr>
      <w:tr w:rsidR="00F056C2" w14:paraId="20214544" w14:textId="77777777">
        <w:trPr>
          <w:trHeight w:val="196"/>
        </w:trPr>
        <w:tc>
          <w:tcPr>
            <w:tcW w:w="664" w:type="dxa"/>
            <w:vAlign w:val="center"/>
          </w:tcPr>
          <w:p w14:paraId="38345E4F" w14:textId="77777777" w:rsidR="00F056C2" w:rsidRDefault="00C73DFD">
            <w:pPr>
              <w:jc w:val="center"/>
            </w:pPr>
            <w:r>
              <w:t>1</w:t>
            </w:r>
          </w:p>
        </w:tc>
        <w:tc>
          <w:tcPr>
            <w:tcW w:w="3969" w:type="dxa"/>
            <w:vAlign w:val="center"/>
          </w:tcPr>
          <w:p w14:paraId="4C12E17A" w14:textId="77777777" w:rsidR="00F056C2" w:rsidRDefault="00C73DFD">
            <w:pPr>
              <w:jc w:val="center"/>
            </w:pPr>
            <w:r>
              <w:t>2</w:t>
            </w:r>
          </w:p>
        </w:tc>
        <w:tc>
          <w:tcPr>
            <w:tcW w:w="4536" w:type="dxa"/>
            <w:vAlign w:val="center"/>
          </w:tcPr>
          <w:p w14:paraId="0B60EAED" w14:textId="77777777" w:rsidR="00F056C2" w:rsidRDefault="00C73DFD">
            <w:pPr>
              <w:jc w:val="center"/>
            </w:pPr>
            <w:r>
              <w:t>3</w:t>
            </w:r>
          </w:p>
        </w:tc>
      </w:tr>
      <w:tr w:rsidR="00F056C2" w14:paraId="0781B247" w14:textId="77777777">
        <w:trPr>
          <w:trHeight w:val="196"/>
        </w:trPr>
        <w:tc>
          <w:tcPr>
            <w:tcW w:w="664" w:type="dxa"/>
            <w:vAlign w:val="center"/>
          </w:tcPr>
          <w:p w14:paraId="376AF9E6" w14:textId="77777777" w:rsidR="00F056C2" w:rsidRDefault="00C73DFD">
            <w:pPr>
              <w:jc w:val="center"/>
            </w:pPr>
            <w:r>
              <w:t>1</w:t>
            </w:r>
          </w:p>
        </w:tc>
        <w:tc>
          <w:tcPr>
            <w:tcW w:w="3969" w:type="dxa"/>
            <w:vAlign w:val="center"/>
          </w:tcPr>
          <w:p w14:paraId="1E01CF3D" w14:textId="77777777" w:rsidR="00F056C2" w:rsidRDefault="00C73DFD">
            <w:r>
              <w:t>Silnik</w:t>
            </w:r>
          </w:p>
        </w:tc>
        <w:tc>
          <w:tcPr>
            <w:tcW w:w="4536" w:type="dxa"/>
            <w:vAlign w:val="center"/>
          </w:tcPr>
          <w:p w14:paraId="4678131A" w14:textId="77777777" w:rsidR="00F056C2" w:rsidRDefault="00C73DFD">
            <w:r>
              <w:t>Silnik diesla lub benzynowy z LPG o pojemności od 1600 cm3 do 2000 cm3 spełniający normę EURO 6</w:t>
            </w:r>
          </w:p>
        </w:tc>
      </w:tr>
      <w:tr w:rsidR="00F056C2" w14:paraId="553B0A55" w14:textId="77777777">
        <w:trPr>
          <w:trHeight w:val="196"/>
        </w:trPr>
        <w:tc>
          <w:tcPr>
            <w:tcW w:w="664" w:type="dxa"/>
            <w:vAlign w:val="center"/>
          </w:tcPr>
          <w:p w14:paraId="15A0FB81" w14:textId="77777777" w:rsidR="00F056C2" w:rsidRDefault="00C73DFD">
            <w:pPr>
              <w:jc w:val="center"/>
            </w:pPr>
            <w:r>
              <w:t>2</w:t>
            </w:r>
          </w:p>
        </w:tc>
        <w:tc>
          <w:tcPr>
            <w:tcW w:w="3969" w:type="dxa"/>
            <w:vAlign w:val="center"/>
          </w:tcPr>
          <w:p w14:paraId="5BDD2FB2" w14:textId="77777777" w:rsidR="00F056C2" w:rsidRDefault="00C73DFD">
            <w:r>
              <w:t>Maksymalna moc silnika</w:t>
            </w:r>
          </w:p>
        </w:tc>
        <w:tc>
          <w:tcPr>
            <w:tcW w:w="4536" w:type="dxa"/>
            <w:vAlign w:val="center"/>
          </w:tcPr>
          <w:p w14:paraId="4F7BA378" w14:textId="77777777" w:rsidR="00F056C2" w:rsidRDefault="00C73DFD">
            <w:r>
              <w:t>Nie mniejsza niż 110 KM</w:t>
            </w:r>
          </w:p>
        </w:tc>
      </w:tr>
      <w:tr w:rsidR="00F056C2" w14:paraId="6B528FFC" w14:textId="77777777">
        <w:trPr>
          <w:trHeight w:val="196"/>
        </w:trPr>
        <w:tc>
          <w:tcPr>
            <w:tcW w:w="664" w:type="dxa"/>
            <w:vAlign w:val="center"/>
          </w:tcPr>
          <w:p w14:paraId="5508539E" w14:textId="77777777" w:rsidR="00F056C2" w:rsidRDefault="00F056C2">
            <w:pPr>
              <w:jc w:val="center"/>
            </w:pPr>
          </w:p>
        </w:tc>
        <w:tc>
          <w:tcPr>
            <w:tcW w:w="3969" w:type="dxa"/>
            <w:vAlign w:val="center"/>
          </w:tcPr>
          <w:p w14:paraId="3B7CAE17" w14:textId="77777777" w:rsidR="00F056C2" w:rsidRDefault="00C73DFD">
            <w:r>
              <w:t>Rozstaw osi</w:t>
            </w:r>
          </w:p>
        </w:tc>
        <w:tc>
          <w:tcPr>
            <w:tcW w:w="4536" w:type="dxa"/>
            <w:vAlign w:val="center"/>
          </w:tcPr>
          <w:p w14:paraId="392F6C17" w14:textId="77777777" w:rsidR="00F056C2" w:rsidRDefault="00C73DFD">
            <w:r>
              <w:t>Min. 2600 mm max. 3100</w:t>
            </w:r>
          </w:p>
        </w:tc>
      </w:tr>
      <w:tr w:rsidR="00F056C2" w14:paraId="50A5EFD3" w14:textId="77777777">
        <w:trPr>
          <w:trHeight w:val="196"/>
        </w:trPr>
        <w:tc>
          <w:tcPr>
            <w:tcW w:w="664" w:type="dxa"/>
            <w:vAlign w:val="center"/>
          </w:tcPr>
          <w:p w14:paraId="596AAA63" w14:textId="77777777" w:rsidR="00F056C2" w:rsidRDefault="00F056C2">
            <w:pPr>
              <w:jc w:val="center"/>
            </w:pPr>
          </w:p>
        </w:tc>
        <w:tc>
          <w:tcPr>
            <w:tcW w:w="3969" w:type="dxa"/>
            <w:vAlign w:val="center"/>
          </w:tcPr>
          <w:p w14:paraId="6C176AE8" w14:textId="77777777" w:rsidR="00F056C2" w:rsidRDefault="00C73DFD">
            <w:r>
              <w:t>Ilość miejsc siedzących</w:t>
            </w:r>
          </w:p>
        </w:tc>
        <w:tc>
          <w:tcPr>
            <w:tcW w:w="4536" w:type="dxa"/>
            <w:vAlign w:val="center"/>
          </w:tcPr>
          <w:p w14:paraId="596D4968" w14:textId="77777777" w:rsidR="00F056C2" w:rsidRDefault="00C73DFD">
            <w:r>
              <w:t>4+ kierowca</w:t>
            </w:r>
          </w:p>
        </w:tc>
      </w:tr>
      <w:tr w:rsidR="00F056C2" w14:paraId="606725E4" w14:textId="77777777">
        <w:trPr>
          <w:trHeight w:val="196"/>
        </w:trPr>
        <w:tc>
          <w:tcPr>
            <w:tcW w:w="664" w:type="dxa"/>
            <w:vAlign w:val="center"/>
          </w:tcPr>
          <w:p w14:paraId="08EE51B7" w14:textId="77777777" w:rsidR="00F056C2" w:rsidRDefault="00F056C2">
            <w:pPr>
              <w:jc w:val="center"/>
            </w:pPr>
          </w:p>
        </w:tc>
        <w:tc>
          <w:tcPr>
            <w:tcW w:w="3969" w:type="dxa"/>
            <w:vAlign w:val="center"/>
          </w:tcPr>
          <w:p w14:paraId="39C187B6" w14:textId="77777777" w:rsidR="00F056C2" w:rsidRDefault="00C73DFD">
            <w:r>
              <w:t>Skrzynia biegów</w:t>
            </w:r>
          </w:p>
        </w:tc>
        <w:tc>
          <w:tcPr>
            <w:tcW w:w="4536" w:type="dxa"/>
            <w:vAlign w:val="center"/>
          </w:tcPr>
          <w:p w14:paraId="50802DBA" w14:textId="77777777" w:rsidR="00F056C2" w:rsidRDefault="00C73DFD">
            <w:r>
              <w:t>automatyczna lub manualna , 6 biegowa.</w:t>
            </w:r>
          </w:p>
        </w:tc>
      </w:tr>
      <w:tr w:rsidR="00F056C2" w14:paraId="61E0313A" w14:textId="77777777">
        <w:trPr>
          <w:trHeight w:val="196"/>
        </w:trPr>
        <w:tc>
          <w:tcPr>
            <w:tcW w:w="664" w:type="dxa"/>
            <w:vAlign w:val="center"/>
          </w:tcPr>
          <w:p w14:paraId="70257630" w14:textId="77777777" w:rsidR="00F056C2" w:rsidRDefault="00F056C2">
            <w:pPr>
              <w:jc w:val="center"/>
            </w:pPr>
          </w:p>
        </w:tc>
        <w:tc>
          <w:tcPr>
            <w:tcW w:w="3969" w:type="dxa"/>
            <w:vAlign w:val="center"/>
          </w:tcPr>
          <w:p w14:paraId="683411E3" w14:textId="77777777" w:rsidR="00F056C2" w:rsidRDefault="00C73DFD">
            <w:r>
              <w:t>Nadwozie kombi</w:t>
            </w:r>
          </w:p>
        </w:tc>
        <w:tc>
          <w:tcPr>
            <w:tcW w:w="4536" w:type="dxa"/>
            <w:vAlign w:val="center"/>
          </w:tcPr>
          <w:p w14:paraId="309F1472" w14:textId="77777777" w:rsidR="00F056C2" w:rsidRDefault="00C73DFD">
            <w:r>
              <w:t xml:space="preserve">Całkowicie przeszklone, 5 drzwiowy </w:t>
            </w:r>
          </w:p>
        </w:tc>
      </w:tr>
      <w:tr w:rsidR="00F056C2" w14:paraId="2AAC568B" w14:textId="77777777">
        <w:trPr>
          <w:trHeight w:val="196"/>
        </w:trPr>
        <w:tc>
          <w:tcPr>
            <w:tcW w:w="664" w:type="dxa"/>
            <w:vAlign w:val="center"/>
          </w:tcPr>
          <w:p w14:paraId="70CD79C6" w14:textId="77777777" w:rsidR="00F056C2" w:rsidRDefault="00F056C2">
            <w:pPr>
              <w:jc w:val="center"/>
            </w:pPr>
          </w:p>
        </w:tc>
        <w:tc>
          <w:tcPr>
            <w:tcW w:w="3969" w:type="dxa"/>
            <w:vAlign w:val="center"/>
          </w:tcPr>
          <w:p w14:paraId="15C59CDD" w14:textId="77777777" w:rsidR="00F056C2" w:rsidRDefault="00C73DFD">
            <w:r>
              <w:t xml:space="preserve">Napęd </w:t>
            </w:r>
          </w:p>
        </w:tc>
        <w:tc>
          <w:tcPr>
            <w:tcW w:w="4536" w:type="dxa"/>
            <w:vAlign w:val="center"/>
          </w:tcPr>
          <w:p w14:paraId="591F8E8B" w14:textId="77777777" w:rsidR="00F056C2" w:rsidRDefault="00C73DFD">
            <w:r>
              <w:t>na oś przednią</w:t>
            </w:r>
          </w:p>
        </w:tc>
      </w:tr>
      <w:tr w:rsidR="00F056C2" w14:paraId="56E32193" w14:textId="77777777">
        <w:trPr>
          <w:trHeight w:val="196"/>
        </w:trPr>
        <w:tc>
          <w:tcPr>
            <w:tcW w:w="664" w:type="dxa"/>
            <w:vAlign w:val="center"/>
          </w:tcPr>
          <w:p w14:paraId="3080E97D" w14:textId="77777777" w:rsidR="00F056C2" w:rsidRDefault="00F056C2">
            <w:pPr>
              <w:jc w:val="center"/>
            </w:pPr>
          </w:p>
        </w:tc>
        <w:tc>
          <w:tcPr>
            <w:tcW w:w="3969" w:type="dxa"/>
            <w:vAlign w:val="center"/>
          </w:tcPr>
          <w:p w14:paraId="5C8A35D4" w14:textId="77777777" w:rsidR="00F056C2" w:rsidRDefault="00C73DFD">
            <w:r>
              <w:t>Nadwozie</w:t>
            </w:r>
          </w:p>
        </w:tc>
        <w:tc>
          <w:tcPr>
            <w:tcW w:w="4536" w:type="dxa"/>
            <w:vAlign w:val="center"/>
          </w:tcPr>
          <w:p w14:paraId="3D3FE28D" w14:textId="77777777" w:rsidR="00F056C2" w:rsidRDefault="00C73DFD">
            <w:r>
              <w:t>zamknięte</w:t>
            </w:r>
          </w:p>
        </w:tc>
      </w:tr>
      <w:tr w:rsidR="00F056C2" w14:paraId="6A1E6F61" w14:textId="77777777">
        <w:trPr>
          <w:trHeight w:val="196"/>
        </w:trPr>
        <w:tc>
          <w:tcPr>
            <w:tcW w:w="664" w:type="dxa"/>
            <w:vAlign w:val="center"/>
          </w:tcPr>
          <w:p w14:paraId="628BE2E3" w14:textId="77777777" w:rsidR="00F056C2" w:rsidRDefault="00F056C2">
            <w:pPr>
              <w:jc w:val="center"/>
            </w:pPr>
          </w:p>
        </w:tc>
        <w:tc>
          <w:tcPr>
            <w:tcW w:w="3969" w:type="dxa"/>
            <w:vAlign w:val="center"/>
          </w:tcPr>
          <w:p w14:paraId="2B8BFA2E" w14:textId="77777777" w:rsidR="00F056C2" w:rsidRDefault="00C73DFD">
            <w:r>
              <w:t>Kolor</w:t>
            </w:r>
          </w:p>
        </w:tc>
        <w:tc>
          <w:tcPr>
            <w:tcW w:w="4536" w:type="dxa"/>
            <w:vAlign w:val="center"/>
          </w:tcPr>
          <w:p w14:paraId="340976C7" w14:textId="77777777" w:rsidR="00F056C2" w:rsidRDefault="00C73DFD">
            <w:r>
              <w:t>do uzgodnienia</w:t>
            </w:r>
          </w:p>
        </w:tc>
      </w:tr>
    </w:tbl>
    <w:p w14:paraId="2CA3DA32" w14:textId="77777777" w:rsidR="00F056C2" w:rsidRDefault="00F056C2">
      <w:pPr>
        <w:jc w:val="center"/>
      </w:pPr>
    </w:p>
    <w:p w14:paraId="24F6709B" w14:textId="77777777" w:rsidR="00F056C2" w:rsidRDefault="00C73DFD">
      <w:pPr>
        <w:jc w:val="center"/>
      </w:pPr>
      <w:r>
        <w:lastRenderedPageBreak/>
        <w:t>BEZPIECZEŃSTWO</w:t>
      </w:r>
    </w:p>
    <w:tbl>
      <w:tblPr>
        <w:tblStyle w:val="a0"/>
        <w:tblW w:w="9169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3969"/>
        <w:gridCol w:w="4536"/>
      </w:tblGrid>
      <w:tr w:rsidR="00F056C2" w14:paraId="10C42E6E" w14:textId="77777777">
        <w:trPr>
          <w:trHeight w:val="232"/>
        </w:trPr>
        <w:tc>
          <w:tcPr>
            <w:tcW w:w="664" w:type="dxa"/>
            <w:vAlign w:val="center"/>
          </w:tcPr>
          <w:p w14:paraId="1D4AA5E1" w14:textId="77777777" w:rsidR="00F056C2" w:rsidRDefault="00C73DFD">
            <w:pPr>
              <w:jc w:val="center"/>
            </w:pPr>
            <w:proofErr w:type="spellStart"/>
            <w:r>
              <w:t>Lp</w:t>
            </w:r>
            <w:proofErr w:type="spellEnd"/>
          </w:p>
        </w:tc>
        <w:tc>
          <w:tcPr>
            <w:tcW w:w="3969" w:type="dxa"/>
            <w:vAlign w:val="center"/>
          </w:tcPr>
          <w:p w14:paraId="53CA6BB9" w14:textId="77777777" w:rsidR="00F056C2" w:rsidRDefault="00C73DFD">
            <w:r>
              <w:t>Wyszczególnienie</w:t>
            </w:r>
          </w:p>
        </w:tc>
        <w:tc>
          <w:tcPr>
            <w:tcW w:w="4536" w:type="dxa"/>
            <w:vAlign w:val="center"/>
          </w:tcPr>
          <w:p w14:paraId="179380E2" w14:textId="77777777" w:rsidR="00F056C2" w:rsidRDefault="00C73DFD">
            <w:r>
              <w:t>Opis</w:t>
            </w:r>
          </w:p>
        </w:tc>
      </w:tr>
      <w:tr w:rsidR="00F056C2" w14:paraId="07DD1998" w14:textId="77777777">
        <w:trPr>
          <w:trHeight w:val="196"/>
        </w:trPr>
        <w:tc>
          <w:tcPr>
            <w:tcW w:w="664" w:type="dxa"/>
            <w:vAlign w:val="center"/>
          </w:tcPr>
          <w:p w14:paraId="5135DAA5" w14:textId="77777777" w:rsidR="00F056C2" w:rsidRDefault="00C73DFD">
            <w:pPr>
              <w:jc w:val="center"/>
            </w:pPr>
            <w:r>
              <w:t>1</w:t>
            </w:r>
          </w:p>
        </w:tc>
        <w:tc>
          <w:tcPr>
            <w:tcW w:w="3969" w:type="dxa"/>
            <w:vAlign w:val="center"/>
          </w:tcPr>
          <w:p w14:paraId="1A11DDFC" w14:textId="77777777" w:rsidR="00F056C2" w:rsidRDefault="00C73DFD">
            <w:pPr>
              <w:jc w:val="center"/>
            </w:pPr>
            <w:r>
              <w:t>2</w:t>
            </w:r>
          </w:p>
        </w:tc>
        <w:tc>
          <w:tcPr>
            <w:tcW w:w="4536" w:type="dxa"/>
            <w:vAlign w:val="center"/>
          </w:tcPr>
          <w:p w14:paraId="3A7DD18E" w14:textId="77777777" w:rsidR="00F056C2" w:rsidRDefault="00C73DFD">
            <w:pPr>
              <w:jc w:val="center"/>
            </w:pPr>
            <w:r>
              <w:t>3</w:t>
            </w:r>
          </w:p>
        </w:tc>
      </w:tr>
      <w:tr w:rsidR="00F056C2" w14:paraId="14584AAB" w14:textId="77777777">
        <w:trPr>
          <w:trHeight w:val="196"/>
        </w:trPr>
        <w:tc>
          <w:tcPr>
            <w:tcW w:w="664" w:type="dxa"/>
            <w:vAlign w:val="center"/>
          </w:tcPr>
          <w:p w14:paraId="482B8A00" w14:textId="77777777" w:rsidR="00F056C2" w:rsidRDefault="00F056C2">
            <w:pPr>
              <w:jc w:val="center"/>
            </w:pPr>
          </w:p>
        </w:tc>
        <w:tc>
          <w:tcPr>
            <w:tcW w:w="3969" w:type="dxa"/>
            <w:vAlign w:val="center"/>
          </w:tcPr>
          <w:p w14:paraId="4959FB2A" w14:textId="77777777" w:rsidR="00F056C2" w:rsidRDefault="00C73DFD">
            <w:r>
              <w:t>Alarm</w:t>
            </w:r>
          </w:p>
        </w:tc>
        <w:tc>
          <w:tcPr>
            <w:tcW w:w="4536" w:type="dxa"/>
            <w:vAlign w:val="center"/>
          </w:tcPr>
          <w:p w14:paraId="1C0559F2" w14:textId="77777777" w:rsidR="00F056C2" w:rsidRDefault="00C73DFD">
            <w:pPr>
              <w:jc w:val="center"/>
            </w:pPr>
            <w:r>
              <w:t>tak</w:t>
            </w:r>
          </w:p>
        </w:tc>
      </w:tr>
      <w:tr w:rsidR="00F056C2" w14:paraId="49338EDA" w14:textId="77777777">
        <w:trPr>
          <w:trHeight w:val="196"/>
        </w:trPr>
        <w:tc>
          <w:tcPr>
            <w:tcW w:w="664" w:type="dxa"/>
            <w:vAlign w:val="center"/>
          </w:tcPr>
          <w:p w14:paraId="1A354CFA" w14:textId="77777777" w:rsidR="00F056C2" w:rsidRDefault="00F056C2">
            <w:pPr>
              <w:jc w:val="center"/>
            </w:pPr>
          </w:p>
        </w:tc>
        <w:tc>
          <w:tcPr>
            <w:tcW w:w="3969" w:type="dxa"/>
            <w:vAlign w:val="center"/>
          </w:tcPr>
          <w:p w14:paraId="09D6D7E8" w14:textId="77777777" w:rsidR="00F056C2" w:rsidRDefault="00C73DFD">
            <w:r>
              <w:t>Elektroniczny układ stabilizacji toru jazdy</w:t>
            </w:r>
          </w:p>
        </w:tc>
        <w:tc>
          <w:tcPr>
            <w:tcW w:w="4536" w:type="dxa"/>
            <w:vAlign w:val="center"/>
          </w:tcPr>
          <w:p w14:paraId="1225A4E5" w14:textId="77777777" w:rsidR="00F056C2" w:rsidRDefault="00C73DFD">
            <w:pPr>
              <w:jc w:val="center"/>
            </w:pPr>
            <w:r>
              <w:t>ABS</w:t>
            </w:r>
          </w:p>
        </w:tc>
      </w:tr>
      <w:tr w:rsidR="00F056C2" w14:paraId="347289F7" w14:textId="77777777">
        <w:trPr>
          <w:trHeight w:val="196"/>
        </w:trPr>
        <w:tc>
          <w:tcPr>
            <w:tcW w:w="664" w:type="dxa"/>
            <w:vAlign w:val="center"/>
          </w:tcPr>
          <w:p w14:paraId="59FC1ABC" w14:textId="77777777" w:rsidR="00F056C2" w:rsidRDefault="00F056C2">
            <w:pPr>
              <w:jc w:val="center"/>
            </w:pPr>
          </w:p>
        </w:tc>
        <w:tc>
          <w:tcPr>
            <w:tcW w:w="3969" w:type="dxa"/>
            <w:vAlign w:val="center"/>
          </w:tcPr>
          <w:p w14:paraId="379A7A76" w14:textId="77777777" w:rsidR="00F056C2" w:rsidRDefault="00C73DFD">
            <w:r>
              <w:t>Wspomaganie układu kierowniczego</w:t>
            </w:r>
          </w:p>
        </w:tc>
        <w:tc>
          <w:tcPr>
            <w:tcW w:w="4536" w:type="dxa"/>
            <w:vAlign w:val="center"/>
          </w:tcPr>
          <w:p w14:paraId="3C58C461" w14:textId="77777777" w:rsidR="00F056C2" w:rsidRDefault="00C73DFD">
            <w:pPr>
              <w:jc w:val="center"/>
            </w:pPr>
            <w:r>
              <w:t>tak</w:t>
            </w:r>
          </w:p>
        </w:tc>
      </w:tr>
      <w:tr w:rsidR="00F056C2" w14:paraId="51377873" w14:textId="77777777">
        <w:trPr>
          <w:trHeight w:val="196"/>
        </w:trPr>
        <w:tc>
          <w:tcPr>
            <w:tcW w:w="664" w:type="dxa"/>
            <w:vAlign w:val="center"/>
          </w:tcPr>
          <w:p w14:paraId="2923A292" w14:textId="77777777" w:rsidR="00F056C2" w:rsidRDefault="00F056C2">
            <w:pPr>
              <w:jc w:val="center"/>
            </w:pPr>
          </w:p>
        </w:tc>
        <w:tc>
          <w:tcPr>
            <w:tcW w:w="3969" w:type="dxa"/>
            <w:vAlign w:val="center"/>
          </w:tcPr>
          <w:p w14:paraId="57208CB6" w14:textId="77777777" w:rsidR="00F056C2" w:rsidRDefault="00C73DFD">
            <w:r>
              <w:t xml:space="preserve">Układ ostrzegania o gwałtownym hamowaniu  </w:t>
            </w:r>
          </w:p>
        </w:tc>
        <w:tc>
          <w:tcPr>
            <w:tcW w:w="4536" w:type="dxa"/>
            <w:vAlign w:val="center"/>
          </w:tcPr>
          <w:p w14:paraId="16C2FB82" w14:textId="77777777" w:rsidR="00F056C2" w:rsidRDefault="00C73DFD">
            <w:pPr>
              <w:jc w:val="center"/>
            </w:pPr>
            <w:r>
              <w:t>tak</w:t>
            </w:r>
          </w:p>
        </w:tc>
      </w:tr>
      <w:tr w:rsidR="00F056C2" w14:paraId="64079161" w14:textId="77777777">
        <w:trPr>
          <w:trHeight w:val="196"/>
        </w:trPr>
        <w:tc>
          <w:tcPr>
            <w:tcW w:w="664" w:type="dxa"/>
            <w:vAlign w:val="center"/>
          </w:tcPr>
          <w:p w14:paraId="5814C5E4" w14:textId="77777777" w:rsidR="00F056C2" w:rsidRDefault="00F056C2">
            <w:pPr>
              <w:jc w:val="center"/>
            </w:pPr>
          </w:p>
        </w:tc>
        <w:tc>
          <w:tcPr>
            <w:tcW w:w="3969" w:type="dxa"/>
            <w:vAlign w:val="center"/>
          </w:tcPr>
          <w:p w14:paraId="2FF8AE2C" w14:textId="77777777" w:rsidR="00F056C2" w:rsidRDefault="00C73DFD">
            <w:proofErr w:type="spellStart"/>
            <w:r>
              <w:t>Immobilizer</w:t>
            </w:r>
            <w:proofErr w:type="spellEnd"/>
          </w:p>
        </w:tc>
        <w:tc>
          <w:tcPr>
            <w:tcW w:w="4536" w:type="dxa"/>
            <w:vAlign w:val="center"/>
          </w:tcPr>
          <w:p w14:paraId="723E8880" w14:textId="77777777" w:rsidR="00F056C2" w:rsidRDefault="00C73DFD">
            <w:pPr>
              <w:jc w:val="center"/>
            </w:pPr>
            <w:r>
              <w:t>tak</w:t>
            </w:r>
          </w:p>
        </w:tc>
      </w:tr>
      <w:tr w:rsidR="00F056C2" w14:paraId="120D0875" w14:textId="77777777">
        <w:trPr>
          <w:trHeight w:val="196"/>
        </w:trPr>
        <w:tc>
          <w:tcPr>
            <w:tcW w:w="664" w:type="dxa"/>
            <w:vAlign w:val="center"/>
          </w:tcPr>
          <w:p w14:paraId="1161323F" w14:textId="77777777" w:rsidR="00F056C2" w:rsidRDefault="00F056C2">
            <w:pPr>
              <w:jc w:val="center"/>
            </w:pPr>
          </w:p>
        </w:tc>
        <w:tc>
          <w:tcPr>
            <w:tcW w:w="3969" w:type="dxa"/>
            <w:vAlign w:val="center"/>
          </w:tcPr>
          <w:p w14:paraId="58D165F7" w14:textId="77777777" w:rsidR="00F056C2" w:rsidRDefault="00C73DFD">
            <w:r>
              <w:t>Poduszka powietrzna kierowcy i pasażera</w:t>
            </w:r>
          </w:p>
        </w:tc>
        <w:tc>
          <w:tcPr>
            <w:tcW w:w="4536" w:type="dxa"/>
            <w:vAlign w:val="center"/>
          </w:tcPr>
          <w:p w14:paraId="74418EB7" w14:textId="77777777" w:rsidR="00F056C2" w:rsidRDefault="00C73DFD">
            <w:pPr>
              <w:jc w:val="center"/>
            </w:pPr>
            <w:r>
              <w:t>tak</w:t>
            </w:r>
          </w:p>
        </w:tc>
      </w:tr>
      <w:tr w:rsidR="00F056C2" w14:paraId="2CC8AFFC" w14:textId="77777777">
        <w:trPr>
          <w:trHeight w:val="196"/>
        </w:trPr>
        <w:tc>
          <w:tcPr>
            <w:tcW w:w="664" w:type="dxa"/>
            <w:vAlign w:val="center"/>
          </w:tcPr>
          <w:p w14:paraId="190A1B4A" w14:textId="77777777" w:rsidR="00F056C2" w:rsidRDefault="00F056C2">
            <w:pPr>
              <w:jc w:val="center"/>
            </w:pPr>
          </w:p>
        </w:tc>
        <w:tc>
          <w:tcPr>
            <w:tcW w:w="3969" w:type="dxa"/>
            <w:vAlign w:val="center"/>
          </w:tcPr>
          <w:p w14:paraId="33C5B4DC" w14:textId="77777777" w:rsidR="00F056C2" w:rsidRDefault="00C73DFD">
            <w:r>
              <w:t>Centralny zamek – zdalnie sterowany</w:t>
            </w:r>
          </w:p>
        </w:tc>
        <w:tc>
          <w:tcPr>
            <w:tcW w:w="4536" w:type="dxa"/>
            <w:vAlign w:val="center"/>
          </w:tcPr>
          <w:p w14:paraId="42B820A2" w14:textId="77777777" w:rsidR="00F056C2" w:rsidRDefault="00C73DFD">
            <w:pPr>
              <w:jc w:val="center"/>
            </w:pPr>
            <w:r>
              <w:t>Obsługiwany z pilota wbudowanego w kluczyk min. 2szt.</w:t>
            </w:r>
          </w:p>
        </w:tc>
      </w:tr>
      <w:tr w:rsidR="00F056C2" w14:paraId="36453AEB" w14:textId="77777777">
        <w:trPr>
          <w:trHeight w:val="196"/>
        </w:trPr>
        <w:tc>
          <w:tcPr>
            <w:tcW w:w="664" w:type="dxa"/>
            <w:vAlign w:val="center"/>
          </w:tcPr>
          <w:p w14:paraId="2A1414D0" w14:textId="77777777" w:rsidR="00F056C2" w:rsidRDefault="00F056C2">
            <w:pPr>
              <w:jc w:val="center"/>
            </w:pPr>
          </w:p>
        </w:tc>
        <w:tc>
          <w:tcPr>
            <w:tcW w:w="3969" w:type="dxa"/>
            <w:vAlign w:val="center"/>
          </w:tcPr>
          <w:p w14:paraId="5F6F473A" w14:textId="77777777" w:rsidR="00F056C2" w:rsidRDefault="00C73DFD">
            <w:r>
              <w:t>Przednie światła przeciwmgielne</w:t>
            </w:r>
          </w:p>
        </w:tc>
        <w:tc>
          <w:tcPr>
            <w:tcW w:w="4536" w:type="dxa"/>
            <w:vAlign w:val="center"/>
          </w:tcPr>
          <w:p w14:paraId="4B0C69D7" w14:textId="77777777" w:rsidR="00F056C2" w:rsidRDefault="00C73DFD">
            <w:pPr>
              <w:jc w:val="center"/>
            </w:pPr>
            <w:r>
              <w:t>tak</w:t>
            </w:r>
          </w:p>
        </w:tc>
      </w:tr>
      <w:tr w:rsidR="00F056C2" w14:paraId="2E7E1ED4" w14:textId="77777777">
        <w:trPr>
          <w:trHeight w:val="196"/>
        </w:trPr>
        <w:tc>
          <w:tcPr>
            <w:tcW w:w="664" w:type="dxa"/>
            <w:vAlign w:val="center"/>
          </w:tcPr>
          <w:p w14:paraId="18F20CBC" w14:textId="77777777" w:rsidR="00F056C2" w:rsidRDefault="00F056C2">
            <w:pPr>
              <w:jc w:val="center"/>
            </w:pPr>
          </w:p>
        </w:tc>
        <w:tc>
          <w:tcPr>
            <w:tcW w:w="3969" w:type="dxa"/>
            <w:vAlign w:val="center"/>
          </w:tcPr>
          <w:p w14:paraId="18DF4717" w14:textId="77777777" w:rsidR="00F056C2" w:rsidRDefault="00C73DFD">
            <w:r>
              <w:t xml:space="preserve">Siedzenia </w:t>
            </w:r>
          </w:p>
        </w:tc>
        <w:tc>
          <w:tcPr>
            <w:tcW w:w="4536" w:type="dxa"/>
            <w:vAlign w:val="center"/>
          </w:tcPr>
          <w:p w14:paraId="48B6F913" w14:textId="77777777" w:rsidR="00F056C2" w:rsidRDefault="00C73DFD">
            <w:pPr>
              <w:jc w:val="center"/>
            </w:pPr>
            <w:r>
              <w:t>z minimum 2 punktowymi pasami bezpieczeństwa</w:t>
            </w:r>
          </w:p>
        </w:tc>
      </w:tr>
    </w:tbl>
    <w:p w14:paraId="37716516" w14:textId="77777777" w:rsidR="00F056C2" w:rsidRDefault="00C73DFD">
      <w:pPr>
        <w:jc w:val="center"/>
      </w:pPr>
      <w:r>
        <w:t>DODATKOWE WYMAGANIA</w:t>
      </w:r>
    </w:p>
    <w:tbl>
      <w:tblPr>
        <w:tblStyle w:val="a1"/>
        <w:tblW w:w="9169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3969"/>
        <w:gridCol w:w="4536"/>
      </w:tblGrid>
      <w:tr w:rsidR="00F056C2" w14:paraId="26F12E0A" w14:textId="77777777">
        <w:trPr>
          <w:trHeight w:val="232"/>
        </w:trPr>
        <w:tc>
          <w:tcPr>
            <w:tcW w:w="664" w:type="dxa"/>
            <w:vAlign w:val="center"/>
          </w:tcPr>
          <w:p w14:paraId="143FCE11" w14:textId="77777777" w:rsidR="00F056C2" w:rsidRDefault="00C73DFD">
            <w:pPr>
              <w:jc w:val="center"/>
            </w:pPr>
            <w:proofErr w:type="spellStart"/>
            <w:r>
              <w:t>Lp</w:t>
            </w:r>
            <w:proofErr w:type="spellEnd"/>
          </w:p>
        </w:tc>
        <w:tc>
          <w:tcPr>
            <w:tcW w:w="3969" w:type="dxa"/>
            <w:vAlign w:val="center"/>
          </w:tcPr>
          <w:p w14:paraId="6ED12A2E" w14:textId="77777777" w:rsidR="00F056C2" w:rsidRDefault="00C73DFD">
            <w:r>
              <w:t>Wyszczególnienie</w:t>
            </w:r>
          </w:p>
        </w:tc>
        <w:tc>
          <w:tcPr>
            <w:tcW w:w="4536" w:type="dxa"/>
            <w:vAlign w:val="center"/>
          </w:tcPr>
          <w:p w14:paraId="694C15E7" w14:textId="77777777" w:rsidR="00F056C2" w:rsidRDefault="00C73DFD">
            <w:r>
              <w:t>Opis</w:t>
            </w:r>
          </w:p>
        </w:tc>
      </w:tr>
      <w:tr w:rsidR="00F056C2" w14:paraId="6FCE7FE0" w14:textId="77777777">
        <w:trPr>
          <w:trHeight w:val="196"/>
        </w:trPr>
        <w:tc>
          <w:tcPr>
            <w:tcW w:w="664" w:type="dxa"/>
            <w:vAlign w:val="center"/>
          </w:tcPr>
          <w:p w14:paraId="0D7FF76C" w14:textId="77777777" w:rsidR="00F056C2" w:rsidRDefault="00C73DFD">
            <w:pPr>
              <w:jc w:val="center"/>
            </w:pPr>
            <w:r>
              <w:t>1</w:t>
            </w:r>
          </w:p>
        </w:tc>
        <w:tc>
          <w:tcPr>
            <w:tcW w:w="3969" w:type="dxa"/>
            <w:vAlign w:val="center"/>
          </w:tcPr>
          <w:p w14:paraId="0143B026" w14:textId="77777777" w:rsidR="00F056C2" w:rsidRDefault="00C73DFD">
            <w:pPr>
              <w:jc w:val="center"/>
            </w:pPr>
            <w:r>
              <w:t>2</w:t>
            </w:r>
          </w:p>
        </w:tc>
        <w:tc>
          <w:tcPr>
            <w:tcW w:w="4536" w:type="dxa"/>
            <w:vAlign w:val="center"/>
          </w:tcPr>
          <w:p w14:paraId="1CC940FA" w14:textId="77777777" w:rsidR="00F056C2" w:rsidRDefault="00C73DFD">
            <w:pPr>
              <w:jc w:val="center"/>
            </w:pPr>
            <w:r>
              <w:t>3</w:t>
            </w:r>
          </w:p>
        </w:tc>
      </w:tr>
      <w:tr w:rsidR="00F056C2" w14:paraId="6A754115" w14:textId="77777777">
        <w:trPr>
          <w:trHeight w:val="196"/>
        </w:trPr>
        <w:tc>
          <w:tcPr>
            <w:tcW w:w="664" w:type="dxa"/>
            <w:vAlign w:val="center"/>
          </w:tcPr>
          <w:p w14:paraId="600C9D89" w14:textId="77777777" w:rsidR="00F056C2" w:rsidRDefault="00F056C2">
            <w:pPr>
              <w:jc w:val="center"/>
            </w:pPr>
          </w:p>
        </w:tc>
        <w:tc>
          <w:tcPr>
            <w:tcW w:w="3969" w:type="dxa"/>
            <w:vAlign w:val="center"/>
          </w:tcPr>
          <w:p w14:paraId="5F047B3E" w14:textId="77777777" w:rsidR="00F056C2" w:rsidRDefault="00C73DFD">
            <w:pPr>
              <w:jc w:val="center"/>
            </w:pPr>
            <w:r>
              <w:t xml:space="preserve">Klimatyzacja automatyczna </w:t>
            </w:r>
          </w:p>
        </w:tc>
        <w:tc>
          <w:tcPr>
            <w:tcW w:w="4536" w:type="dxa"/>
            <w:vAlign w:val="center"/>
          </w:tcPr>
          <w:p w14:paraId="49F8D7A2" w14:textId="77777777" w:rsidR="00F056C2" w:rsidRDefault="00C73DFD">
            <w:pPr>
              <w:jc w:val="center"/>
            </w:pPr>
            <w:proofErr w:type="spellStart"/>
            <w:r>
              <w:t>climatronic</w:t>
            </w:r>
            <w:proofErr w:type="spellEnd"/>
          </w:p>
        </w:tc>
      </w:tr>
      <w:tr w:rsidR="00F056C2" w14:paraId="78EAD3C4" w14:textId="77777777">
        <w:trPr>
          <w:trHeight w:val="196"/>
        </w:trPr>
        <w:tc>
          <w:tcPr>
            <w:tcW w:w="664" w:type="dxa"/>
            <w:vAlign w:val="center"/>
          </w:tcPr>
          <w:p w14:paraId="2F4EBDAA" w14:textId="77777777" w:rsidR="00F056C2" w:rsidRDefault="00F056C2">
            <w:pPr>
              <w:jc w:val="center"/>
            </w:pPr>
          </w:p>
        </w:tc>
        <w:tc>
          <w:tcPr>
            <w:tcW w:w="3969" w:type="dxa"/>
            <w:vAlign w:val="center"/>
          </w:tcPr>
          <w:p w14:paraId="7ACEDFF9" w14:textId="77777777" w:rsidR="00F056C2" w:rsidRDefault="00C73DFD">
            <w:pPr>
              <w:jc w:val="center"/>
            </w:pPr>
            <w:r>
              <w:t xml:space="preserve">Radioodtwarzacz cyfrowy CD/MP3 </w:t>
            </w:r>
          </w:p>
        </w:tc>
        <w:tc>
          <w:tcPr>
            <w:tcW w:w="4536" w:type="dxa"/>
            <w:vAlign w:val="center"/>
          </w:tcPr>
          <w:p w14:paraId="6D733CA7" w14:textId="77777777" w:rsidR="00F056C2" w:rsidRDefault="00C73DFD">
            <w:pPr>
              <w:jc w:val="center"/>
            </w:pPr>
            <w:r>
              <w:t>wbudowany wg standardu</w:t>
            </w:r>
          </w:p>
        </w:tc>
      </w:tr>
      <w:tr w:rsidR="00F056C2" w14:paraId="475F026D" w14:textId="77777777">
        <w:trPr>
          <w:trHeight w:val="196"/>
        </w:trPr>
        <w:tc>
          <w:tcPr>
            <w:tcW w:w="664" w:type="dxa"/>
            <w:vAlign w:val="center"/>
          </w:tcPr>
          <w:p w14:paraId="63CB0534" w14:textId="77777777" w:rsidR="00F056C2" w:rsidRDefault="00F056C2">
            <w:pPr>
              <w:jc w:val="center"/>
            </w:pPr>
          </w:p>
        </w:tc>
        <w:tc>
          <w:tcPr>
            <w:tcW w:w="3969" w:type="dxa"/>
            <w:vAlign w:val="center"/>
          </w:tcPr>
          <w:p w14:paraId="7E939798" w14:textId="77777777" w:rsidR="00F056C2" w:rsidRDefault="00C73DFD">
            <w:pPr>
              <w:jc w:val="center"/>
            </w:pPr>
            <w:r>
              <w:t>Maksymalny przebieg samochodu</w:t>
            </w:r>
          </w:p>
        </w:tc>
        <w:tc>
          <w:tcPr>
            <w:tcW w:w="4536" w:type="dxa"/>
            <w:vAlign w:val="center"/>
          </w:tcPr>
          <w:p w14:paraId="7F2B9E26" w14:textId="77777777" w:rsidR="00F056C2" w:rsidRDefault="00C73DFD">
            <w:pPr>
              <w:jc w:val="center"/>
            </w:pPr>
            <w:r>
              <w:t>170000 km</w:t>
            </w:r>
          </w:p>
        </w:tc>
      </w:tr>
      <w:tr w:rsidR="00F056C2" w14:paraId="6739BC56" w14:textId="77777777">
        <w:trPr>
          <w:trHeight w:val="196"/>
        </w:trPr>
        <w:tc>
          <w:tcPr>
            <w:tcW w:w="664" w:type="dxa"/>
            <w:vAlign w:val="center"/>
          </w:tcPr>
          <w:p w14:paraId="22ECFBB9" w14:textId="77777777" w:rsidR="00F056C2" w:rsidRDefault="00F056C2">
            <w:pPr>
              <w:jc w:val="center"/>
            </w:pPr>
          </w:p>
        </w:tc>
        <w:tc>
          <w:tcPr>
            <w:tcW w:w="3969" w:type="dxa"/>
            <w:vAlign w:val="center"/>
          </w:tcPr>
          <w:p w14:paraId="78819FCD" w14:textId="77777777" w:rsidR="00F056C2" w:rsidRDefault="00C73DFD">
            <w:pPr>
              <w:jc w:val="center"/>
            </w:pPr>
            <w:r>
              <w:t>Czujnik cofania</w:t>
            </w:r>
          </w:p>
        </w:tc>
        <w:tc>
          <w:tcPr>
            <w:tcW w:w="4536" w:type="dxa"/>
            <w:vAlign w:val="center"/>
          </w:tcPr>
          <w:p w14:paraId="1FDC7323" w14:textId="77777777" w:rsidR="00F056C2" w:rsidRDefault="00C73DFD">
            <w:pPr>
              <w:jc w:val="center"/>
            </w:pPr>
            <w:r>
              <w:t>Tak</w:t>
            </w:r>
          </w:p>
        </w:tc>
      </w:tr>
      <w:tr w:rsidR="00F056C2" w14:paraId="0CFA8C34" w14:textId="77777777">
        <w:trPr>
          <w:trHeight w:val="196"/>
        </w:trPr>
        <w:tc>
          <w:tcPr>
            <w:tcW w:w="664" w:type="dxa"/>
            <w:vAlign w:val="center"/>
          </w:tcPr>
          <w:p w14:paraId="2CFB190B" w14:textId="77777777" w:rsidR="00F056C2" w:rsidRDefault="00F056C2">
            <w:pPr>
              <w:jc w:val="center"/>
            </w:pPr>
          </w:p>
        </w:tc>
        <w:tc>
          <w:tcPr>
            <w:tcW w:w="3969" w:type="dxa"/>
            <w:vAlign w:val="center"/>
          </w:tcPr>
          <w:p w14:paraId="37FC80C1" w14:textId="77777777" w:rsidR="00F056C2" w:rsidRDefault="00C73DFD">
            <w:pPr>
              <w:jc w:val="center"/>
            </w:pPr>
            <w:r>
              <w:t xml:space="preserve">Elektrycznie regulowane szyby przednie </w:t>
            </w:r>
          </w:p>
        </w:tc>
        <w:tc>
          <w:tcPr>
            <w:tcW w:w="4536" w:type="dxa"/>
            <w:vAlign w:val="center"/>
          </w:tcPr>
          <w:p w14:paraId="6CE44A12" w14:textId="77777777" w:rsidR="00F056C2" w:rsidRDefault="00C73DFD">
            <w:pPr>
              <w:jc w:val="center"/>
            </w:pPr>
            <w:r>
              <w:t>przednie i tylne</w:t>
            </w:r>
          </w:p>
        </w:tc>
      </w:tr>
      <w:tr w:rsidR="00F056C2" w14:paraId="612CAEF4" w14:textId="77777777">
        <w:trPr>
          <w:trHeight w:val="196"/>
        </w:trPr>
        <w:tc>
          <w:tcPr>
            <w:tcW w:w="664" w:type="dxa"/>
            <w:vAlign w:val="center"/>
          </w:tcPr>
          <w:p w14:paraId="02E15D84" w14:textId="77777777" w:rsidR="00F056C2" w:rsidRDefault="00F056C2">
            <w:pPr>
              <w:jc w:val="center"/>
            </w:pPr>
          </w:p>
        </w:tc>
        <w:tc>
          <w:tcPr>
            <w:tcW w:w="3969" w:type="dxa"/>
            <w:vAlign w:val="center"/>
          </w:tcPr>
          <w:p w14:paraId="1ACD5464" w14:textId="77777777" w:rsidR="00F056C2" w:rsidRDefault="00C73DFD">
            <w:pPr>
              <w:jc w:val="center"/>
            </w:pPr>
            <w:r>
              <w:t>Fotel kierowcy</w:t>
            </w:r>
          </w:p>
        </w:tc>
        <w:tc>
          <w:tcPr>
            <w:tcW w:w="4536" w:type="dxa"/>
            <w:vAlign w:val="center"/>
          </w:tcPr>
          <w:p w14:paraId="522B4617" w14:textId="77777777" w:rsidR="00F056C2" w:rsidRDefault="00C73DFD">
            <w:pPr>
              <w:jc w:val="center"/>
            </w:pPr>
            <w:r>
              <w:t>z regulacją wysokości</w:t>
            </w:r>
          </w:p>
        </w:tc>
      </w:tr>
      <w:tr w:rsidR="00F056C2" w14:paraId="21C43E52" w14:textId="77777777">
        <w:trPr>
          <w:trHeight w:val="196"/>
        </w:trPr>
        <w:tc>
          <w:tcPr>
            <w:tcW w:w="664" w:type="dxa"/>
            <w:vAlign w:val="center"/>
          </w:tcPr>
          <w:p w14:paraId="0A40B53D" w14:textId="77777777" w:rsidR="00F056C2" w:rsidRDefault="00F056C2">
            <w:pPr>
              <w:jc w:val="center"/>
            </w:pPr>
          </w:p>
        </w:tc>
        <w:tc>
          <w:tcPr>
            <w:tcW w:w="3969" w:type="dxa"/>
            <w:vAlign w:val="center"/>
          </w:tcPr>
          <w:p w14:paraId="6F759C88" w14:textId="77777777" w:rsidR="00F056C2" w:rsidRDefault="00C73DFD">
            <w:pPr>
              <w:jc w:val="center"/>
            </w:pPr>
            <w:r>
              <w:t>Lusterka zewnętrzne</w:t>
            </w:r>
          </w:p>
        </w:tc>
        <w:tc>
          <w:tcPr>
            <w:tcW w:w="4536" w:type="dxa"/>
            <w:vAlign w:val="center"/>
          </w:tcPr>
          <w:p w14:paraId="0E02F02A" w14:textId="77777777" w:rsidR="00F056C2" w:rsidRDefault="00C73DFD">
            <w:pPr>
              <w:jc w:val="center"/>
            </w:pPr>
            <w:r>
              <w:t>sterowane elektronicznie</w:t>
            </w:r>
          </w:p>
        </w:tc>
      </w:tr>
      <w:tr w:rsidR="00F056C2" w14:paraId="587B2265" w14:textId="77777777">
        <w:trPr>
          <w:trHeight w:val="196"/>
        </w:trPr>
        <w:tc>
          <w:tcPr>
            <w:tcW w:w="664" w:type="dxa"/>
            <w:vAlign w:val="center"/>
          </w:tcPr>
          <w:p w14:paraId="00979913" w14:textId="77777777" w:rsidR="00F056C2" w:rsidRDefault="00F056C2">
            <w:pPr>
              <w:jc w:val="center"/>
            </w:pPr>
          </w:p>
        </w:tc>
        <w:tc>
          <w:tcPr>
            <w:tcW w:w="3969" w:type="dxa"/>
            <w:vAlign w:val="center"/>
          </w:tcPr>
          <w:p w14:paraId="52D813BE" w14:textId="77777777" w:rsidR="00F056C2" w:rsidRDefault="00C73DFD">
            <w:pPr>
              <w:jc w:val="center"/>
            </w:pPr>
            <w:r>
              <w:t>Kolumna kierowcy</w:t>
            </w:r>
          </w:p>
        </w:tc>
        <w:tc>
          <w:tcPr>
            <w:tcW w:w="4536" w:type="dxa"/>
            <w:vAlign w:val="center"/>
          </w:tcPr>
          <w:p w14:paraId="467A2F73" w14:textId="77777777" w:rsidR="00F056C2" w:rsidRDefault="00C73DFD">
            <w:pPr>
              <w:jc w:val="center"/>
            </w:pPr>
            <w:r>
              <w:t>regulowana</w:t>
            </w:r>
          </w:p>
        </w:tc>
      </w:tr>
      <w:tr w:rsidR="00F056C2" w14:paraId="76D2360F" w14:textId="77777777">
        <w:trPr>
          <w:trHeight w:val="196"/>
        </w:trPr>
        <w:tc>
          <w:tcPr>
            <w:tcW w:w="664" w:type="dxa"/>
            <w:vAlign w:val="center"/>
          </w:tcPr>
          <w:p w14:paraId="06E371CF" w14:textId="77777777" w:rsidR="00F056C2" w:rsidRDefault="00F056C2">
            <w:pPr>
              <w:jc w:val="center"/>
            </w:pPr>
          </w:p>
        </w:tc>
        <w:tc>
          <w:tcPr>
            <w:tcW w:w="3969" w:type="dxa"/>
            <w:vAlign w:val="center"/>
          </w:tcPr>
          <w:p w14:paraId="5E91C200" w14:textId="77777777" w:rsidR="00F056C2" w:rsidRDefault="00C73DFD">
            <w:pPr>
              <w:jc w:val="center"/>
            </w:pPr>
            <w:r>
              <w:t>Zaczep umożliwiający holowanie pojazdu,</w:t>
            </w:r>
          </w:p>
        </w:tc>
        <w:tc>
          <w:tcPr>
            <w:tcW w:w="4536" w:type="dxa"/>
            <w:vAlign w:val="center"/>
          </w:tcPr>
          <w:p w14:paraId="18CC75DC" w14:textId="77777777" w:rsidR="00F056C2" w:rsidRDefault="00C73DFD">
            <w:pPr>
              <w:jc w:val="center"/>
            </w:pPr>
            <w:r>
              <w:t>zamontowany na stałe lub wkręcany</w:t>
            </w:r>
          </w:p>
        </w:tc>
      </w:tr>
      <w:tr w:rsidR="00F056C2" w14:paraId="46DD6868" w14:textId="77777777">
        <w:trPr>
          <w:trHeight w:val="196"/>
        </w:trPr>
        <w:tc>
          <w:tcPr>
            <w:tcW w:w="664" w:type="dxa"/>
            <w:vAlign w:val="center"/>
          </w:tcPr>
          <w:p w14:paraId="7970E60A" w14:textId="77777777" w:rsidR="00F056C2" w:rsidRDefault="00F056C2">
            <w:pPr>
              <w:jc w:val="center"/>
            </w:pPr>
          </w:p>
        </w:tc>
        <w:tc>
          <w:tcPr>
            <w:tcW w:w="3969" w:type="dxa"/>
            <w:vAlign w:val="center"/>
          </w:tcPr>
          <w:p w14:paraId="7B3612ED" w14:textId="77777777" w:rsidR="00F056C2" w:rsidRDefault="00C73DFD">
            <w:pPr>
              <w:jc w:val="center"/>
            </w:pPr>
            <w:r>
              <w:t xml:space="preserve">Koło zapasowe </w:t>
            </w:r>
          </w:p>
        </w:tc>
        <w:tc>
          <w:tcPr>
            <w:tcW w:w="4536" w:type="dxa"/>
            <w:vAlign w:val="center"/>
          </w:tcPr>
          <w:p w14:paraId="648113B1" w14:textId="77777777" w:rsidR="00F056C2" w:rsidRDefault="00C73DFD">
            <w:pPr>
              <w:jc w:val="center"/>
            </w:pPr>
            <w:r>
              <w:t xml:space="preserve">pełnowymiarowe wraz z zestawem narzędzi (klucz do kół, podnośnik) </w:t>
            </w:r>
          </w:p>
        </w:tc>
      </w:tr>
      <w:tr w:rsidR="00F056C2" w14:paraId="581066EC" w14:textId="77777777">
        <w:trPr>
          <w:trHeight w:val="196"/>
        </w:trPr>
        <w:tc>
          <w:tcPr>
            <w:tcW w:w="664" w:type="dxa"/>
            <w:vAlign w:val="center"/>
          </w:tcPr>
          <w:p w14:paraId="36FB4855" w14:textId="77777777" w:rsidR="00F056C2" w:rsidRDefault="00F056C2">
            <w:pPr>
              <w:jc w:val="center"/>
            </w:pPr>
          </w:p>
        </w:tc>
        <w:tc>
          <w:tcPr>
            <w:tcW w:w="3969" w:type="dxa"/>
            <w:vAlign w:val="center"/>
          </w:tcPr>
          <w:p w14:paraId="6112A398" w14:textId="77777777" w:rsidR="00F056C2" w:rsidRDefault="00C73DFD">
            <w:pPr>
              <w:jc w:val="center"/>
            </w:pPr>
            <w:r>
              <w:t>Cztery koła stalowe wraz z oponami i pełnymi kołpakami minimum 16” lub - Felgi ze stopów lekkich minimum 16”</w:t>
            </w:r>
          </w:p>
        </w:tc>
        <w:tc>
          <w:tcPr>
            <w:tcW w:w="4536" w:type="dxa"/>
            <w:vAlign w:val="center"/>
          </w:tcPr>
          <w:p w14:paraId="231AD955" w14:textId="77777777" w:rsidR="00F056C2" w:rsidRDefault="00C73DFD">
            <w:pPr>
              <w:jc w:val="center"/>
            </w:pPr>
            <w:r>
              <w:t>Opony homologowane. Nie dopuszcza się opon bieżnikowanych</w:t>
            </w:r>
          </w:p>
        </w:tc>
      </w:tr>
    </w:tbl>
    <w:p w14:paraId="08494BCC" w14:textId="77777777" w:rsidR="00F056C2" w:rsidRDefault="00C73DFD">
      <w:pPr>
        <w:jc w:val="center"/>
      </w:pPr>
      <w:r>
        <w:t>DODATKOWE WYPOSAŻENIE</w:t>
      </w:r>
    </w:p>
    <w:tbl>
      <w:tblPr>
        <w:tblStyle w:val="a2"/>
        <w:tblW w:w="9169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3969"/>
        <w:gridCol w:w="4536"/>
      </w:tblGrid>
      <w:tr w:rsidR="00F056C2" w14:paraId="492A1469" w14:textId="77777777">
        <w:trPr>
          <w:trHeight w:val="232"/>
        </w:trPr>
        <w:tc>
          <w:tcPr>
            <w:tcW w:w="664" w:type="dxa"/>
            <w:vAlign w:val="center"/>
          </w:tcPr>
          <w:p w14:paraId="7EED7F56" w14:textId="77777777" w:rsidR="00F056C2" w:rsidRDefault="00C73DFD">
            <w:pPr>
              <w:jc w:val="center"/>
            </w:pPr>
            <w:proofErr w:type="spellStart"/>
            <w:r>
              <w:t>Lp</w:t>
            </w:r>
            <w:proofErr w:type="spellEnd"/>
          </w:p>
        </w:tc>
        <w:tc>
          <w:tcPr>
            <w:tcW w:w="3969" w:type="dxa"/>
            <w:vAlign w:val="center"/>
          </w:tcPr>
          <w:p w14:paraId="783B0937" w14:textId="77777777" w:rsidR="00F056C2" w:rsidRDefault="00C73DFD">
            <w:r>
              <w:t>Wyszczególnienie</w:t>
            </w:r>
          </w:p>
        </w:tc>
        <w:tc>
          <w:tcPr>
            <w:tcW w:w="4536" w:type="dxa"/>
            <w:vAlign w:val="center"/>
          </w:tcPr>
          <w:p w14:paraId="0BDD704E" w14:textId="77777777" w:rsidR="00F056C2" w:rsidRDefault="00C73DFD">
            <w:r>
              <w:t>Opis</w:t>
            </w:r>
          </w:p>
        </w:tc>
      </w:tr>
      <w:tr w:rsidR="00F056C2" w14:paraId="60B0C655" w14:textId="77777777">
        <w:trPr>
          <w:trHeight w:val="196"/>
        </w:trPr>
        <w:tc>
          <w:tcPr>
            <w:tcW w:w="664" w:type="dxa"/>
            <w:vAlign w:val="center"/>
          </w:tcPr>
          <w:p w14:paraId="6E5DE332" w14:textId="77777777" w:rsidR="00F056C2" w:rsidRDefault="00C73DFD">
            <w:pPr>
              <w:jc w:val="center"/>
            </w:pPr>
            <w:r>
              <w:t>1</w:t>
            </w:r>
          </w:p>
        </w:tc>
        <w:tc>
          <w:tcPr>
            <w:tcW w:w="3969" w:type="dxa"/>
            <w:vAlign w:val="center"/>
          </w:tcPr>
          <w:p w14:paraId="22E1FA50" w14:textId="77777777" w:rsidR="00F056C2" w:rsidRDefault="00C73DFD">
            <w:pPr>
              <w:jc w:val="center"/>
            </w:pPr>
            <w:r>
              <w:t>2</w:t>
            </w:r>
          </w:p>
        </w:tc>
        <w:tc>
          <w:tcPr>
            <w:tcW w:w="4536" w:type="dxa"/>
            <w:vAlign w:val="center"/>
          </w:tcPr>
          <w:p w14:paraId="524CA05C" w14:textId="77777777" w:rsidR="00F056C2" w:rsidRDefault="00C73DFD">
            <w:pPr>
              <w:jc w:val="center"/>
            </w:pPr>
            <w:r>
              <w:t>3</w:t>
            </w:r>
          </w:p>
        </w:tc>
      </w:tr>
      <w:tr w:rsidR="00F056C2" w14:paraId="10DBEB45" w14:textId="77777777">
        <w:trPr>
          <w:trHeight w:val="196"/>
        </w:trPr>
        <w:tc>
          <w:tcPr>
            <w:tcW w:w="664" w:type="dxa"/>
            <w:vAlign w:val="center"/>
          </w:tcPr>
          <w:p w14:paraId="78B58DB5" w14:textId="77777777" w:rsidR="00F056C2" w:rsidRDefault="00F056C2">
            <w:pPr>
              <w:jc w:val="center"/>
            </w:pPr>
          </w:p>
        </w:tc>
        <w:tc>
          <w:tcPr>
            <w:tcW w:w="3969" w:type="dxa"/>
            <w:vAlign w:val="center"/>
          </w:tcPr>
          <w:p w14:paraId="680A48FF" w14:textId="77777777" w:rsidR="00F056C2" w:rsidRDefault="00C73DFD">
            <w:pPr>
              <w:jc w:val="center"/>
            </w:pPr>
            <w:r>
              <w:t xml:space="preserve">Gaśnica proszkowa </w:t>
            </w:r>
          </w:p>
        </w:tc>
        <w:tc>
          <w:tcPr>
            <w:tcW w:w="4536" w:type="dxa"/>
            <w:vAlign w:val="center"/>
          </w:tcPr>
          <w:p w14:paraId="6D9F3C5F" w14:textId="77777777" w:rsidR="00F056C2" w:rsidRDefault="00C73DFD">
            <w:pPr>
              <w:jc w:val="center"/>
            </w:pPr>
            <w:r>
              <w:t>typu samochodowego o masie min. 1kg posiadająca odpowiedni certyfikat CNBOP</w:t>
            </w:r>
          </w:p>
        </w:tc>
      </w:tr>
      <w:tr w:rsidR="00F056C2" w14:paraId="5F870D7D" w14:textId="77777777">
        <w:trPr>
          <w:trHeight w:val="196"/>
        </w:trPr>
        <w:tc>
          <w:tcPr>
            <w:tcW w:w="664" w:type="dxa"/>
            <w:vAlign w:val="center"/>
          </w:tcPr>
          <w:p w14:paraId="5FDD7920" w14:textId="77777777" w:rsidR="00F056C2" w:rsidRDefault="00F056C2">
            <w:pPr>
              <w:jc w:val="center"/>
            </w:pPr>
          </w:p>
        </w:tc>
        <w:tc>
          <w:tcPr>
            <w:tcW w:w="3969" w:type="dxa"/>
            <w:vAlign w:val="center"/>
          </w:tcPr>
          <w:p w14:paraId="4E7CB045" w14:textId="77777777" w:rsidR="00F056C2" w:rsidRDefault="00C73DFD">
            <w:pPr>
              <w:jc w:val="center"/>
            </w:pPr>
            <w:r>
              <w:t xml:space="preserve">Apteczka samochodowa </w:t>
            </w:r>
          </w:p>
        </w:tc>
        <w:tc>
          <w:tcPr>
            <w:tcW w:w="4536" w:type="dxa"/>
            <w:vAlign w:val="center"/>
          </w:tcPr>
          <w:p w14:paraId="20831345" w14:textId="77777777" w:rsidR="00F056C2" w:rsidRDefault="00C73DFD">
            <w:pPr>
              <w:jc w:val="center"/>
            </w:pPr>
            <w:r>
              <w:t>tak</w:t>
            </w:r>
          </w:p>
        </w:tc>
      </w:tr>
      <w:tr w:rsidR="00F056C2" w14:paraId="0FE83AD1" w14:textId="77777777">
        <w:trPr>
          <w:trHeight w:val="196"/>
        </w:trPr>
        <w:tc>
          <w:tcPr>
            <w:tcW w:w="664" w:type="dxa"/>
            <w:vAlign w:val="center"/>
          </w:tcPr>
          <w:p w14:paraId="5B1D62EE" w14:textId="77777777" w:rsidR="00F056C2" w:rsidRDefault="00F056C2">
            <w:pPr>
              <w:jc w:val="center"/>
            </w:pPr>
          </w:p>
        </w:tc>
        <w:tc>
          <w:tcPr>
            <w:tcW w:w="3969" w:type="dxa"/>
            <w:vAlign w:val="center"/>
          </w:tcPr>
          <w:p w14:paraId="11691B3B" w14:textId="77777777" w:rsidR="00F056C2" w:rsidRDefault="00C73DFD">
            <w:pPr>
              <w:jc w:val="center"/>
            </w:pPr>
            <w:r>
              <w:t xml:space="preserve">Trójkąt ostrzegawczy </w:t>
            </w:r>
          </w:p>
        </w:tc>
        <w:tc>
          <w:tcPr>
            <w:tcW w:w="4536" w:type="dxa"/>
            <w:vAlign w:val="center"/>
          </w:tcPr>
          <w:p w14:paraId="084666F3" w14:textId="77777777" w:rsidR="00F056C2" w:rsidRDefault="00C73DFD">
            <w:pPr>
              <w:jc w:val="center"/>
            </w:pPr>
            <w:r>
              <w:t>posiadający homologację</w:t>
            </w:r>
          </w:p>
        </w:tc>
      </w:tr>
    </w:tbl>
    <w:p w14:paraId="5B2522CA" w14:textId="77777777" w:rsidR="00F056C2" w:rsidRDefault="00F056C2">
      <w:pPr>
        <w:shd w:val="clear" w:color="auto" w:fill="FFFFFF"/>
        <w:jc w:val="both"/>
      </w:pPr>
    </w:p>
    <w:p w14:paraId="3AB4886F" w14:textId="77777777" w:rsidR="00F056C2" w:rsidRDefault="00C73DF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eastAsia="Arial"/>
          <w:color w:val="000000"/>
        </w:rPr>
      </w:pPr>
      <w:r>
        <w:rPr>
          <w:rFonts w:eastAsia="Arial"/>
          <w:color w:val="000000"/>
        </w:rPr>
        <w:t>Pojazd posiadający stan paliwa pozwalający na przejechanie przynajmniej 100 kilometrów;</w:t>
      </w:r>
    </w:p>
    <w:p w14:paraId="3AE2D720" w14:textId="77777777" w:rsidR="00F056C2" w:rsidRDefault="00C73DF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eastAsia="Arial"/>
          <w:color w:val="000000"/>
        </w:rPr>
      </w:pPr>
      <w:r>
        <w:rPr>
          <w:rFonts w:eastAsia="Arial"/>
          <w:color w:val="000000"/>
        </w:rPr>
        <w:lastRenderedPageBreak/>
        <w:t xml:space="preserve">Zarejestrowany przez Dostawcę, dopuszczony do ruchu drogowego w momencie odbioru, posiadający komplet dokumentów. </w:t>
      </w:r>
    </w:p>
    <w:p w14:paraId="2B63C76F" w14:textId="77777777" w:rsidR="00F056C2" w:rsidRDefault="00C73DF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eastAsia="Arial"/>
          <w:color w:val="000000"/>
        </w:rPr>
      </w:pPr>
      <w:r>
        <w:rPr>
          <w:rFonts w:eastAsia="Arial"/>
          <w:color w:val="000000"/>
        </w:rPr>
        <w:t>Zamawiający, jeżeli zaistnieje taka potrzeba, we włas</w:t>
      </w:r>
      <w:r>
        <w:rPr>
          <w:rFonts w:eastAsia="Arial"/>
          <w:color w:val="000000"/>
        </w:rPr>
        <w:t>nym zakresie odbierze zarejestrowany pojazd. Miejsce odbioru pojazdu nie może znajdować się dalej niż 100 km od siedziby Zamawiającego lub Dostawca we własnym zakresie (własnym transportem, na własny koszt i ryzyko) dostarczy samochód do siedziby Zamawiają</w:t>
      </w:r>
      <w:r>
        <w:rPr>
          <w:rFonts w:eastAsia="Arial"/>
          <w:color w:val="000000"/>
        </w:rPr>
        <w:t>cego w godzinach pracy Zamawiającego – wówczas dokumenty związane z odbiorem samochodu Zamawiający podpisze dopiero po dostawie samochodu do siedziby Zamawiającego.</w:t>
      </w:r>
    </w:p>
    <w:p w14:paraId="2DE6BAE0" w14:textId="77777777" w:rsidR="00F056C2" w:rsidRDefault="00F056C2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mbria" w:eastAsia="Cambria" w:hAnsi="Cambria" w:cs="Cambria"/>
          <w:b/>
          <w:color w:val="000000"/>
        </w:rPr>
      </w:pPr>
    </w:p>
    <w:p w14:paraId="079BFD25" w14:textId="77777777" w:rsidR="00F056C2" w:rsidRDefault="00C73D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Termin realizacji zamówienia.</w:t>
      </w:r>
    </w:p>
    <w:p w14:paraId="064B18C9" w14:textId="77777777" w:rsidR="00F056C2" w:rsidRDefault="00C73DF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Zamawiający wymaga , aby Zamówienie zostało zrealizowane najpóźniej do dnia </w:t>
      </w:r>
      <w:r>
        <w:t>29</w:t>
      </w:r>
      <w:r>
        <w:rPr>
          <w:rFonts w:eastAsia="Arial"/>
          <w:color w:val="000000"/>
        </w:rPr>
        <w:t>.12.2020 r. do godziny 20.00 (jest to termin ostateczny).</w:t>
      </w:r>
    </w:p>
    <w:p w14:paraId="0A028E2C" w14:textId="77777777" w:rsidR="00F056C2" w:rsidRDefault="00C73D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Miejsce realizacji zamówienia.</w:t>
      </w:r>
    </w:p>
    <w:p w14:paraId="1F14D579" w14:textId="77777777" w:rsidR="00F056C2" w:rsidRDefault="00C73DF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Miejscem wykonania Zamówienia (odbioru samochodu) jest </w:t>
      </w:r>
      <w:r>
        <w:t>siedziba Stowarzyszenia</w:t>
      </w:r>
      <w:r>
        <w:rPr>
          <w:rFonts w:eastAsia="Arial"/>
          <w:color w:val="000000"/>
        </w:rPr>
        <w:t xml:space="preserve"> lub inne w</w:t>
      </w:r>
      <w:r>
        <w:rPr>
          <w:rFonts w:eastAsia="Arial"/>
          <w:color w:val="000000"/>
        </w:rPr>
        <w:t>ybrane przez Niego miejsce na terenie miasta Lęborka.</w:t>
      </w:r>
    </w:p>
    <w:p w14:paraId="7D4E523A" w14:textId="77777777" w:rsidR="00F056C2" w:rsidRDefault="00C73DF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eastAsia="Arial"/>
          <w:color w:val="000000"/>
        </w:rPr>
      </w:pPr>
      <w:r>
        <w:rPr>
          <w:rFonts w:eastAsia="Arial"/>
          <w:color w:val="000000"/>
        </w:rPr>
        <w:t>Istnieje możliwość odbioru samochodów przez Zamawiającego z przedstawicielstwa Dostawcy znajdującego się nie dalej niż 100 km od siedziby Zamawiającego,</w:t>
      </w:r>
    </w:p>
    <w:p w14:paraId="40B58204" w14:textId="77777777" w:rsidR="00F056C2" w:rsidRDefault="00C73D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Warunki płatności</w:t>
      </w:r>
    </w:p>
    <w:p w14:paraId="0E49B28A" w14:textId="77777777" w:rsidR="00F056C2" w:rsidRDefault="00C73DF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Arial"/>
          <w:color w:val="000000"/>
        </w:rPr>
        <w:t>Płatność za wykonane zamówienie nastąpi przelewem – na konto Dostawcy w terminie min. 14 dni od dnia wystawienia faktury (Dostawca może zaproponować dłuższy termin płatności)</w:t>
      </w:r>
    </w:p>
    <w:p w14:paraId="3C531EDE" w14:textId="77777777" w:rsidR="00F056C2" w:rsidRDefault="00C73DF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Arial"/>
          <w:color w:val="000000"/>
        </w:rPr>
        <w:t>Dostawca wystawi fakturę za realizację całości zamówienia na :</w:t>
      </w:r>
    </w:p>
    <w:p w14:paraId="5BD3F01B" w14:textId="77777777" w:rsidR="00F056C2" w:rsidRDefault="00C73DFD">
      <w:pPr>
        <w:pBdr>
          <w:top w:val="nil"/>
          <w:left w:val="nil"/>
          <w:bottom w:val="nil"/>
          <w:right w:val="nil"/>
          <w:between w:val="nil"/>
        </w:pBdr>
        <w:ind w:left="3544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Stowarzyszenie </w:t>
      </w:r>
      <w:proofErr w:type="spellStart"/>
      <w:r>
        <w:rPr>
          <w:rFonts w:ascii="Cambria" w:eastAsia="Cambria" w:hAnsi="Cambria" w:cs="Cambria"/>
          <w:color w:val="000000"/>
        </w:rPr>
        <w:t>Edu</w:t>
      </w:r>
      <w:r>
        <w:rPr>
          <w:rFonts w:ascii="Cambria" w:eastAsia="Cambria" w:hAnsi="Cambria" w:cs="Cambria"/>
          <w:color w:val="000000"/>
        </w:rPr>
        <w:t>q</w:t>
      </w:r>
      <w:proofErr w:type="spellEnd"/>
    </w:p>
    <w:p w14:paraId="6CAF2442" w14:textId="77777777" w:rsidR="00F056C2" w:rsidRDefault="00C73DFD">
      <w:pPr>
        <w:pBdr>
          <w:top w:val="nil"/>
          <w:left w:val="nil"/>
          <w:bottom w:val="nil"/>
          <w:right w:val="nil"/>
          <w:between w:val="nil"/>
        </w:pBdr>
        <w:ind w:left="3544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</w:rPr>
        <w:t xml:space="preserve">84-300 Lębork </w:t>
      </w:r>
    </w:p>
    <w:p w14:paraId="160ED9C3" w14:textId="77777777" w:rsidR="00F056C2" w:rsidRDefault="00C73DFD">
      <w:pPr>
        <w:pBdr>
          <w:top w:val="nil"/>
          <w:left w:val="nil"/>
          <w:bottom w:val="nil"/>
          <w:right w:val="nil"/>
          <w:between w:val="nil"/>
        </w:pBdr>
        <w:ind w:left="3544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ul. </w:t>
      </w:r>
      <w:r>
        <w:rPr>
          <w:rFonts w:ascii="Cambria" w:eastAsia="Cambria" w:hAnsi="Cambria" w:cs="Cambria"/>
        </w:rPr>
        <w:t>Krzywoustego 1</w:t>
      </w:r>
    </w:p>
    <w:p w14:paraId="52C4C2F7" w14:textId="77777777" w:rsidR="00F056C2" w:rsidRDefault="00C73DFD">
      <w:pPr>
        <w:pBdr>
          <w:top w:val="nil"/>
          <w:left w:val="nil"/>
          <w:bottom w:val="nil"/>
          <w:right w:val="nil"/>
          <w:between w:val="nil"/>
        </w:pBdr>
        <w:ind w:left="3544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NIP: 841-166-76-03</w:t>
      </w:r>
    </w:p>
    <w:p w14:paraId="61784F40" w14:textId="77777777" w:rsidR="00F056C2" w:rsidRDefault="00C73DFD">
      <w:pPr>
        <w:pBdr>
          <w:top w:val="nil"/>
          <w:left w:val="nil"/>
          <w:bottom w:val="nil"/>
          <w:right w:val="nil"/>
          <w:between w:val="nil"/>
        </w:pBdr>
        <w:ind w:left="3544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REGON: 220577396</w:t>
      </w:r>
    </w:p>
    <w:p w14:paraId="5F853C11" w14:textId="77777777" w:rsidR="00F056C2" w:rsidRDefault="00C73DFD">
      <w:pPr>
        <w:pBdr>
          <w:top w:val="nil"/>
          <w:left w:val="nil"/>
          <w:bottom w:val="nil"/>
          <w:right w:val="nil"/>
          <w:between w:val="nil"/>
        </w:pBdr>
        <w:ind w:left="35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KRS: 0000300115</w:t>
      </w:r>
    </w:p>
    <w:p w14:paraId="155E2EA5" w14:textId="77777777" w:rsidR="00F056C2" w:rsidRDefault="00F056C2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eastAsia="Arial"/>
          <w:color w:val="000000"/>
        </w:rPr>
      </w:pPr>
    </w:p>
    <w:p w14:paraId="59303AF2" w14:textId="77777777" w:rsidR="00F056C2" w:rsidRDefault="00C73DF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Arial"/>
          <w:color w:val="000000"/>
        </w:rPr>
        <w:t>Zaproponowana przez Dostawcę cena ofertowa brutto obejmuje całkowite wynagrodzenie Dostawcy plus podatek VAT i powinna uwzględniać wszystkie koszty składające się na w</w:t>
      </w:r>
      <w:r>
        <w:rPr>
          <w:rFonts w:eastAsia="Arial"/>
          <w:color w:val="000000"/>
        </w:rPr>
        <w:t>ykonanie zamówienia.</w:t>
      </w:r>
    </w:p>
    <w:p w14:paraId="2A5228F0" w14:textId="77777777" w:rsidR="00F056C2" w:rsidRDefault="00C73DF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Arial"/>
          <w:color w:val="000000"/>
        </w:rPr>
        <w:t>Termin związania ofertą – 30 dni licząc od daty upływu terminu składania ofert.</w:t>
      </w:r>
    </w:p>
    <w:p w14:paraId="2CF93C8E" w14:textId="77777777" w:rsidR="00F056C2" w:rsidRDefault="00F056C2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eastAsia="Arial"/>
          <w:color w:val="000000"/>
        </w:rPr>
      </w:pPr>
    </w:p>
    <w:p w14:paraId="7094E45B" w14:textId="77777777" w:rsidR="00F056C2" w:rsidRDefault="00C73D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Warunki udziału w postępowaniu</w:t>
      </w:r>
    </w:p>
    <w:p w14:paraId="1B096FEC" w14:textId="77777777" w:rsidR="00F056C2" w:rsidRDefault="00C73DFD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W postępowaniu mogą wziąć udział Dostawcy – osoby fizyczne, osoby prawne, jednostki organizacyjne nie posiadające osobowości prawnej, którzy spełniają poniższe wymagania: </w:t>
      </w:r>
    </w:p>
    <w:p w14:paraId="541763C2" w14:textId="77777777" w:rsidR="00F056C2" w:rsidRDefault="00C73DF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Arial"/>
          <w:color w:val="000000"/>
        </w:rPr>
        <w:t>Nie podlegają wykluczeniu (zakres wykluczenia zawiera pkt. 7 zapytania ofertowego);</w:t>
      </w:r>
    </w:p>
    <w:p w14:paraId="205AFE11" w14:textId="77777777" w:rsidR="00F056C2" w:rsidRDefault="00C73DF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Arial"/>
          <w:color w:val="000000"/>
        </w:rPr>
        <w:t xml:space="preserve">Spełniają warunki udziału w postępowaniu, określone przez Zamawiającego </w:t>
      </w:r>
      <w:r>
        <w:rPr>
          <w:rFonts w:eastAsia="Arial"/>
          <w:color w:val="000000"/>
        </w:rPr>
        <w:br/>
        <w:t xml:space="preserve">w ogłoszeniu o zamówieniu. </w:t>
      </w:r>
    </w:p>
    <w:p w14:paraId="5DD19DED" w14:textId="77777777" w:rsidR="00F056C2" w:rsidRDefault="00C73DFD">
      <w:pPr>
        <w:ind w:left="426"/>
        <w:jc w:val="both"/>
      </w:pPr>
      <w:r>
        <w:t xml:space="preserve">Dodatkowe wymagania warunkujące udział w postępowaniu – dotyczące zdolności Dostawcy do wykonania zamówienia: </w:t>
      </w:r>
    </w:p>
    <w:p w14:paraId="4DA47F70" w14:textId="77777777" w:rsidR="00F056C2" w:rsidRDefault="00C73D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Arial"/>
          <w:color w:val="000000"/>
        </w:rPr>
        <w:t>posiadają kompetencje do wykonania przedmiotu zamówienia – posiadają działalność obejmującą sprzedaż pojazdów,</w:t>
      </w:r>
    </w:p>
    <w:p w14:paraId="3AB9CC92" w14:textId="77777777" w:rsidR="00F056C2" w:rsidRDefault="00C73D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Arial"/>
          <w:color w:val="000000"/>
        </w:rPr>
        <w:t>posiadają wiedzę i doświadczenie niezbędne do realizacji tego rodzaju zamówienia,</w:t>
      </w:r>
    </w:p>
    <w:p w14:paraId="04E9D190" w14:textId="77777777" w:rsidR="00F056C2" w:rsidRDefault="00C73D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Arial"/>
          <w:color w:val="000000"/>
        </w:rPr>
        <w:t xml:space="preserve"> dysponują odpowiednim potencjałem technicznym oraz są osobami </w:t>
      </w:r>
      <w:r>
        <w:rPr>
          <w:rFonts w:eastAsia="Arial"/>
          <w:color w:val="000000"/>
        </w:rPr>
        <w:t xml:space="preserve">zdolnymi do wykonania zamówienia, bądź dysponują osobami zdolnymi do wykonania zamówienia. </w:t>
      </w:r>
    </w:p>
    <w:p w14:paraId="19193098" w14:textId="77777777" w:rsidR="00F056C2" w:rsidRDefault="00C73DFD">
      <w:pPr>
        <w:ind w:left="426"/>
        <w:jc w:val="both"/>
      </w:pPr>
      <w:r>
        <w:lastRenderedPageBreak/>
        <w:t xml:space="preserve">Na potwierdzenie powyższego Dostawca składa wraz z ofertą oświadczenie stanowiące - załącznik nr 2. </w:t>
      </w:r>
    </w:p>
    <w:p w14:paraId="766A024B" w14:textId="77777777" w:rsidR="00F056C2" w:rsidRDefault="00C73D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Wykluczeniu z postępowania podlegają:</w:t>
      </w:r>
    </w:p>
    <w:p w14:paraId="5BE6F799" w14:textId="77777777" w:rsidR="00F056C2" w:rsidRDefault="00C73DF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Arial"/>
          <w:color w:val="000000"/>
        </w:rPr>
        <w:t>Dostawcy, którzy nie speł</w:t>
      </w:r>
      <w:r>
        <w:rPr>
          <w:rFonts w:eastAsia="Arial"/>
          <w:color w:val="000000"/>
        </w:rPr>
        <w:t>niają warunków określonych w punkcie 6;</w:t>
      </w:r>
    </w:p>
    <w:p w14:paraId="46B58844" w14:textId="77777777" w:rsidR="00F056C2" w:rsidRDefault="00C73DF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Arial"/>
          <w:color w:val="000000"/>
        </w:rPr>
        <w:t>Dostawcy, z którymi w okresie ostatnich 3 lat przed upływem terminu składania ofert Zamawiający rozwiązał umowę przed wykonaniem zamówienia z przyczyn leżących po stronie Dostawcy;</w:t>
      </w:r>
    </w:p>
    <w:p w14:paraId="3D3970D2" w14:textId="77777777" w:rsidR="00F056C2" w:rsidRDefault="00C73DF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Arial"/>
          <w:color w:val="000000"/>
        </w:rPr>
        <w:t>Dostawcy i podmioty powiązane z Zam</w:t>
      </w:r>
      <w:r>
        <w:rPr>
          <w:rFonts w:eastAsia="Arial"/>
          <w:color w:val="000000"/>
        </w:rPr>
        <w:t xml:space="preserve">awiającym osobowo lub kapitałowo, chyba że Zamawiający nie otrzyma żadnej innej oferty; </w:t>
      </w:r>
    </w:p>
    <w:p w14:paraId="5FA9F324" w14:textId="77777777" w:rsidR="00F056C2" w:rsidRDefault="00C73DF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Arial"/>
          <w:color w:val="000000"/>
        </w:rPr>
        <w:t xml:space="preserve">Przez powiązania kapitałowe lub osobowe rozumie się wzajemne powiązania między Zamawiającym lub osobami upoważnionymi do zaciągania zobowiązań w imieniu Zamawiającego </w:t>
      </w:r>
      <w:r>
        <w:rPr>
          <w:rFonts w:eastAsia="Arial"/>
          <w:color w:val="000000"/>
        </w:rPr>
        <w:t xml:space="preserve">lub osobami wykonującymi w imieniu Zamawiającego czynności związane z przygotowaniem i przeprowadzeniem procedury wyboru dostawcy </w:t>
      </w:r>
      <w:r>
        <w:rPr>
          <w:rFonts w:eastAsia="Arial"/>
          <w:color w:val="000000"/>
        </w:rPr>
        <w:br/>
        <w:t>a Dostawcą polegające w szczególności na:</w:t>
      </w:r>
    </w:p>
    <w:p w14:paraId="15E19787" w14:textId="77777777" w:rsidR="00F056C2" w:rsidRDefault="00C73D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Arial"/>
          <w:color w:val="000000"/>
        </w:rPr>
        <w:t>uczestniczeniu w spółce jako wspólnik spółki cywilnej lub spółki osobowej,</w:t>
      </w:r>
    </w:p>
    <w:p w14:paraId="0A7EDBA8" w14:textId="77777777" w:rsidR="00F056C2" w:rsidRDefault="00C73D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Arial"/>
          <w:color w:val="000000"/>
        </w:rPr>
        <w:t xml:space="preserve">posiadaniu co najmniej 10% udziałów lub akcji, </w:t>
      </w:r>
    </w:p>
    <w:p w14:paraId="3FBD65B1" w14:textId="77777777" w:rsidR="00F056C2" w:rsidRDefault="00C73D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Arial"/>
          <w:color w:val="000000"/>
        </w:rPr>
        <w:t>pełnieniu funkcji członka organu nadzorczego lub zarządzającego, prokurenta, pełnomocnika;</w:t>
      </w:r>
    </w:p>
    <w:p w14:paraId="5FF310D7" w14:textId="77777777" w:rsidR="00F056C2" w:rsidRDefault="00C73D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Arial"/>
          <w:color w:val="000000"/>
        </w:rPr>
        <w:t>pozostawaniu w związku małżeńskim, w stosu</w:t>
      </w:r>
      <w:r>
        <w:rPr>
          <w:rFonts w:eastAsia="Arial"/>
          <w:color w:val="000000"/>
        </w:rPr>
        <w:t xml:space="preserve">nku pokrewieństwa lub powinowactwa w linii prostej, pokrewieństwa lub powinowactwa w linii bocznej do drugiego stopnia lub w stosunku przysposobienia opieki lub kurateli. </w:t>
      </w:r>
    </w:p>
    <w:p w14:paraId="0AD9E445" w14:textId="77777777" w:rsidR="00F056C2" w:rsidRDefault="00C73DFD">
      <w:pPr>
        <w:ind w:left="426"/>
        <w:jc w:val="both"/>
      </w:pPr>
      <w:r>
        <w:t xml:space="preserve">Na potwierdzenie  powyższego Dostawca składa oświadczenie o treści zgodnej </w:t>
      </w:r>
      <w:r>
        <w:br/>
        <w:t>– z załą</w:t>
      </w:r>
      <w:r>
        <w:t>cznikiem nr 3.</w:t>
      </w:r>
    </w:p>
    <w:p w14:paraId="6416EE93" w14:textId="77777777" w:rsidR="00F056C2" w:rsidRDefault="00C73D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</w:pPr>
      <w:r>
        <w:rPr>
          <w:rFonts w:eastAsia="Arial"/>
          <w:b/>
          <w:color w:val="000000"/>
        </w:rPr>
        <w:t xml:space="preserve">Odrzuceniu podlegają </w:t>
      </w:r>
      <w:r>
        <w:rPr>
          <w:rFonts w:eastAsia="Arial"/>
          <w:color w:val="000000"/>
        </w:rPr>
        <w:t>oferty, których cena przekracza kwoty jakie Zamawiający może przeznaczyć na sfinansowanie zamówienia, oferty niekompletne lub w jakiś sposób nie odpowiadające treści niniejszej specyfikacji, a także oferty zawierające ce</w:t>
      </w:r>
      <w:r>
        <w:rPr>
          <w:rFonts w:eastAsia="Arial"/>
          <w:color w:val="000000"/>
        </w:rPr>
        <w:t>nę rażąco niską w stosunku do cen rynkowych.</w:t>
      </w:r>
    </w:p>
    <w:p w14:paraId="5ECB707E" w14:textId="77777777" w:rsidR="00F056C2" w:rsidRDefault="00C73D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</w:pPr>
      <w:r>
        <w:rPr>
          <w:rFonts w:eastAsia="Arial"/>
          <w:b/>
          <w:color w:val="000000"/>
        </w:rPr>
        <w:t xml:space="preserve">Ocena spełniania warunków udziału w postępowaniu: </w:t>
      </w:r>
    </w:p>
    <w:p w14:paraId="3DA76B9D" w14:textId="77777777" w:rsidR="00F056C2" w:rsidRDefault="00C73DFD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Ocena spełniania warunków udziału w postępowaniu dokonywana będzie na podstawie złożonych dokumentów, wymienionych w punkcie 10. </w:t>
      </w:r>
    </w:p>
    <w:p w14:paraId="5AD837B5" w14:textId="77777777" w:rsidR="00F056C2" w:rsidRDefault="00C73D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Dokumenty składające się na of</w:t>
      </w:r>
      <w:r>
        <w:rPr>
          <w:rFonts w:eastAsia="Arial"/>
          <w:b/>
          <w:color w:val="000000"/>
        </w:rPr>
        <w:t xml:space="preserve">ertę : </w:t>
      </w:r>
    </w:p>
    <w:p w14:paraId="33DDF425" w14:textId="77777777" w:rsidR="00F056C2" w:rsidRDefault="00C73DFD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Oferta pod rygorem wykluczenia Dostawcy z postępowania lub jej odrzucenia </w:t>
      </w:r>
      <w:r>
        <w:rPr>
          <w:rFonts w:eastAsia="Arial"/>
          <w:b/>
          <w:color w:val="000000"/>
        </w:rPr>
        <w:t>musi</w:t>
      </w:r>
      <w:r>
        <w:rPr>
          <w:rFonts w:eastAsia="Arial"/>
          <w:color w:val="000000"/>
        </w:rPr>
        <w:t xml:space="preserve"> zawierać następujące dokumenty: </w:t>
      </w:r>
    </w:p>
    <w:p w14:paraId="64EBFDAA" w14:textId="77777777" w:rsidR="00F056C2" w:rsidRDefault="00C73D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Arial"/>
          <w:color w:val="000000"/>
        </w:rPr>
        <w:t xml:space="preserve">formularz oferty – Załącznik nr 1 do zapytania ofertowego; </w:t>
      </w:r>
    </w:p>
    <w:p w14:paraId="4C6F54E0" w14:textId="77777777" w:rsidR="00F056C2" w:rsidRDefault="00C73D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Arial"/>
          <w:color w:val="000000"/>
        </w:rPr>
        <w:t xml:space="preserve">oświadczenie o spełnieniu warunków udziału w postępowaniu – Załącznik nr 2 do zapytania ofertowego; </w:t>
      </w:r>
    </w:p>
    <w:p w14:paraId="6617E15A" w14:textId="77777777" w:rsidR="00F056C2" w:rsidRDefault="00C73D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Arial"/>
          <w:color w:val="000000"/>
        </w:rPr>
        <w:t xml:space="preserve">oświadczenie o braku powiązań z Zamawiającym – Załącznik nr 3 do zapytania ofertowego; </w:t>
      </w:r>
    </w:p>
    <w:p w14:paraId="3D2D1A94" w14:textId="77777777" w:rsidR="00F056C2" w:rsidRDefault="00C73D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Arial"/>
          <w:color w:val="000000"/>
        </w:rPr>
        <w:t>odpis z KRS lub właściwego rejestru, w przypadku składania oferty p</w:t>
      </w:r>
      <w:r>
        <w:rPr>
          <w:rFonts w:eastAsia="Arial"/>
          <w:color w:val="000000"/>
        </w:rPr>
        <w:t>rzez Pełnomocnika pełnomocnictwo w oryginale lub kopię poświadczoną za zgodność z oryginałem przez osobę uprawnioną do reprezentacji Dostawcy – jeżeli dotyczy.</w:t>
      </w:r>
    </w:p>
    <w:p w14:paraId="0661744A" w14:textId="77777777" w:rsidR="00F056C2" w:rsidRDefault="00F056C2">
      <w:pPr>
        <w:pBdr>
          <w:top w:val="nil"/>
          <w:left w:val="nil"/>
          <w:bottom w:val="nil"/>
          <w:right w:val="nil"/>
          <w:between w:val="nil"/>
        </w:pBdr>
        <w:ind w:left="1146"/>
        <w:jc w:val="both"/>
      </w:pPr>
    </w:p>
    <w:p w14:paraId="63B6EA29" w14:textId="77777777" w:rsidR="00F056C2" w:rsidRDefault="00F056C2">
      <w:pPr>
        <w:pBdr>
          <w:top w:val="nil"/>
          <w:left w:val="nil"/>
          <w:bottom w:val="nil"/>
          <w:right w:val="nil"/>
          <w:between w:val="nil"/>
        </w:pBdr>
        <w:ind w:left="1146"/>
        <w:jc w:val="both"/>
      </w:pPr>
    </w:p>
    <w:p w14:paraId="7B421855" w14:textId="77777777" w:rsidR="00F056C2" w:rsidRDefault="00C73D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 xml:space="preserve">Opis przygotowania oferty: </w:t>
      </w:r>
    </w:p>
    <w:p w14:paraId="31AC753B" w14:textId="77777777" w:rsidR="00F056C2" w:rsidRDefault="00C73DF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eastAsia="Arial"/>
          <w:color w:val="000000"/>
        </w:rPr>
        <w:t xml:space="preserve">Oferta musi być sporządzona w języku polskim zgodnie z formularzem ofertowym dołączonym do zapytania ofertowego i napisana czytelnie. </w:t>
      </w:r>
    </w:p>
    <w:p w14:paraId="401A381E" w14:textId="77777777" w:rsidR="00F056C2" w:rsidRDefault="00C73DF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eastAsia="Arial"/>
          <w:color w:val="000000"/>
        </w:rPr>
        <w:t xml:space="preserve">Jakiekolwiek zmiany w treści formularza oferty są zabronione pod rygorem odrzucenia oferty. </w:t>
      </w:r>
    </w:p>
    <w:p w14:paraId="48E7AF04" w14:textId="77777777" w:rsidR="00F056C2" w:rsidRDefault="00C73DF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b/>
        </w:rPr>
        <w:t>Oferta na każdy pojazd winna</w:t>
      </w:r>
      <w:r>
        <w:rPr>
          <w:b/>
        </w:rPr>
        <w:t xml:space="preserve"> być sporządzona na osobnym formularzu stanowiących jeden </w:t>
      </w:r>
      <w:proofErr w:type="spellStart"/>
      <w:r>
        <w:rPr>
          <w:b/>
        </w:rPr>
        <w:t>kpl</w:t>
      </w:r>
      <w:proofErr w:type="spellEnd"/>
      <w:r>
        <w:rPr>
          <w:b/>
        </w:rPr>
        <w:t xml:space="preserve">. dokumentacji.  </w:t>
      </w:r>
    </w:p>
    <w:p w14:paraId="7B31F74E" w14:textId="77777777" w:rsidR="00F056C2" w:rsidRDefault="00C73DF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eastAsia="Arial"/>
          <w:color w:val="000000"/>
        </w:rPr>
        <w:lastRenderedPageBreak/>
        <w:t xml:space="preserve">Oferta musi zawierać spis wszystkich przedkładanych dokumentów. </w:t>
      </w:r>
    </w:p>
    <w:p w14:paraId="46E956C8" w14:textId="77777777" w:rsidR="00F056C2" w:rsidRDefault="00C73DF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eastAsia="Arial"/>
          <w:color w:val="000000"/>
        </w:rPr>
        <w:t xml:space="preserve">Oferta oraz wszystkie wymagane załączniki muszą być podpisane przez osoby uprawnione do reprezentowania firmy w </w:t>
      </w:r>
      <w:r>
        <w:rPr>
          <w:rFonts w:eastAsia="Arial"/>
          <w:color w:val="000000"/>
        </w:rPr>
        <w:t xml:space="preserve">obrocie gospodarczym. </w:t>
      </w:r>
    </w:p>
    <w:p w14:paraId="00B322C8" w14:textId="77777777" w:rsidR="00F056C2" w:rsidRDefault="00C73DF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eastAsia="Arial"/>
          <w:color w:val="000000"/>
        </w:rPr>
        <w:t xml:space="preserve">Poprawki w ofercie muszą być naniesione czytelnie oraz opatrzone podpisem osoby (osób) podpisującej ofertę. </w:t>
      </w:r>
    </w:p>
    <w:p w14:paraId="734A0A40" w14:textId="77777777" w:rsidR="00F056C2" w:rsidRDefault="00C73DF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eastAsia="Arial"/>
          <w:b/>
          <w:color w:val="000000"/>
        </w:rPr>
        <w:t xml:space="preserve">Ofertę Dostawca umieści w zamkniętej kopercie oznaczonej pełnymi danymi oferenta (nazwa i adres) tak aby można było odesłać </w:t>
      </w:r>
      <w:r>
        <w:rPr>
          <w:rFonts w:eastAsia="Arial"/>
          <w:b/>
          <w:color w:val="000000"/>
        </w:rPr>
        <w:t xml:space="preserve">bez otwierania jeśli wpłynie po terminie. Zaadresowana na adres Zamawiającego i oznakowana: Oferta na zakup 2 samochodów osobowych typu kombi do przewozu osób i ładunków w ramach projektu „Centrum Usług Społecznych w powiecie lęborskim” </w:t>
      </w:r>
      <w:r>
        <w:rPr>
          <w:rFonts w:eastAsia="Arial"/>
          <w:color w:val="000000"/>
        </w:rPr>
        <w:t xml:space="preserve">współfinansowanego </w:t>
      </w:r>
      <w:r>
        <w:rPr>
          <w:rFonts w:eastAsia="Arial"/>
          <w:color w:val="000000"/>
        </w:rPr>
        <w:t>z Europejskiego Funduszu Społecznego w ramach Regionalnego Programu Operacyjnego Województwa Pomorskiego  na lata 2014-2020, projekt realizowany w ramach Osi Priorytetowej: 06 Integracja Działania: 06.02 Usługi społeczne Poddziałania: 06.02.02 Rozwój usług</w:t>
      </w:r>
      <w:r>
        <w:rPr>
          <w:rFonts w:eastAsia="Arial"/>
          <w:color w:val="000000"/>
        </w:rPr>
        <w:t xml:space="preserve"> społecznych. </w:t>
      </w:r>
      <w:r>
        <w:rPr>
          <w:b/>
          <w:color w:val="000000"/>
        </w:rPr>
        <w:t xml:space="preserve">Nie otwierać przed dniem </w:t>
      </w:r>
      <w:r>
        <w:rPr>
          <w:b/>
        </w:rPr>
        <w:t>21</w:t>
      </w:r>
      <w:r>
        <w:rPr>
          <w:b/>
          <w:color w:val="000000"/>
        </w:rPr>
        <w:t xml:space="preserve">.12.2020 r. przed godz. 10.00. </w:t>
      </w:r>
    </w:p>
    <w:p w14:paraId="7A7830E9" w14:textId="77777777" w:rsidR="00F056C2" w:rsidRDefault="00C73DF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Arial"/>
          <w:color w:val="000000"/>
        </w:rPr>
        <w:t xml:space="preserve">Dostawca ponosi wszelkie koszty związane z przygotowaniem i złożeniem oferty. </w:t>
      </w:r>
    </w:p>
    <w:p w14:paraId="6FF9432B" w14:textId="77777777" w:rsidR="00F056C2" w:rsidRDefault="00C73DF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Arial"/>
          <w:color w:val="000000"/>
        </w:rPr>
        <w:t>Zamawiający</w:t>
      </w:r>
      <w:r>
        <w:t xml:space="preserve"> nie </w:t>
      </w:r>
      <w:r>
        <w:rPr>
          <w:rFonts w:eastAsia="Arial"/>
          <w:color w:val="000000"/>
        </w:rPr>
        <w:t xml:space="preserve">dopuszcza możliwości składania ofert wariantowych. </w:t>
      </w:r>
    </w:p>
    <w:p w14:paraId="4892B172" w14:textId="77777777" w:rsidR="00F056C2" w:rsidRDefault="00C73DF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color w:val="000000"/>
        </w:rPr>
        <w:t>Zamawiający dopuszcza możliwości skł</w:t>
      </w:r>
      <w:r>
        <w:rPr>
          <w:b/>
          <w:color w:val="000000"/>
        </w:rPr>
        <w:t xml:space="preserve">adania </w:t>
      </w:r>
    </w:p>
    <w:p w14:paraId="3EAE40C0" w14:textId="77777777" w:rsidR="00F056C2" w:rsidRDefault="00C73DFD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eastAsia="Arial"/>
          <w:color w:val="000000"/>
        </w:rPr>
      </w:pPr>
      <w:r>
        <w:rPr>
          <w:b/>
          <w:color w:val="000000"/>
        </w:rPr>
        <w:t>oferty na jeden pojazd</w:t>
      </w:r>
      <w:r>
        <w:rPr>
          <w:rFonts w:eastAsia="Arial"/>
          <w:color w:val="000000"/>
        </w:rPr>
        <w:t>.</w:t>
      </w:r>
    </w:p>
    <w:p w14:paraId="3DF6D387" w14:textId="77777777" w:rsidR="00F056C2" w:rsidRDefault="00C73DF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Arial"/>
          <w:color w:val="000000"/>
        </w:rPr>
        <w:t xml:space="preserve">Każdy </w:t>
      </w:r>
      <w:r>
        <w:t>dostawca</w:t>
      </w:r>
      <w:r>
        <w:rPr>
          <w:rFonts w:eastAsia="Arial"/>
          <w:color w:val="000000"/>
        </w:rPr>
        <w:t xml:space="preserve"> może złożyć tylko jedną ofertę.</w:t>
      </w:r>
    </w:p>
    <w:p w14:paraId="411DAA59" w14:textId="77777777" w:rsidR="00F056C2" w:rsidRDefault="00F056C2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eastAsia="Arial"/>
          <w:color w:val="000000"/>
        </w:rPr>
      </w:pPr>
    </w:p>
    <w:p w14:paraId="2A1CFD0A" w14:textId="77777777" w:rsidR="00F056C2" w:rsidRDefault="00C73D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Kryteria oceny ofert</w:t>
      </w:r>
    </w:p>
    <w:p w14:paraId="352420E8" w14:textId="77777777" w:rsidR="00F056C2" w:rsidRDefault="00F056C2">
      <w:pPr>
        <w:jc w:val="both"/>
        <w:rPr>
          <w:b/>
        </w:rPr>
      </w:pPr>
    </w:p>
    <w:p w14:paraId="460F2791" w14:textId="77777777" w:rsidR="00F056C2" w:rsidRDefault="00C73DFD">
      <w:pPr>
        <w:jc w:val="both"/>
        <w:rPr>
          <w:b/>
        </w:rPr>
      </w:pPr>
      <w:r>
        <w:rPr>
          <w:b/>
        </w:rPr>
        <w:t xml:space="preserve">Cena brutto 80% obliczana wg. wzoru: </w:t>
      </w:r>
    </w:p>
    <w:p w14:paraId="4E6DC3DC" w14:textId="77777777" w:rsidR="00F056C2" w:rsidRDefault="00F056C2">
      <w:pPr>
        <w:jc w:val="both"/>
        <w:rPr>
          <w:b/>
        </w:rPr>
      </w:pPr>
    </w:p>
    <w:p w14:paraId="63FFB51F" w14:textId="77777777" w:rsidR="00F056C2" w:rsidRDefault="00C73DFD">
      <w:pPr>
        <w:jc w:val="both"/>
        <w:rPr>
          <w:b/>
        </w:rPr>
      </w:pPr>
      <w:r>
        <w:rPr>
          <w:b/>
        </w:rPr>
        <w:t xml:space="preserve">                   Cena oferty najtańszej </w:t>
      </w:r>
    </w:p>
    <w:p w14:paraId="63D45D2C" w14:textId="77777777" w:rsidR="00F056C2" w:rsidRDefault="00C73DFD">
      <w:pPr>
        <w:jc w:val="both"/>
        <w:rPr>
          <w:b/>
        </w:rPr>
      </w:pPr>
      <w:r>
        <w:rPr>
          <w:b/>
        </w:rPr>
        <w:t>C =                ---------------------------        x 80%</w:t>
      </w:r>
    </w:p>
    <w:p w14:paraId="650744F0" w14:textId="77777777" w:rsidR="00F056C2" w:rsidRDefault="00C73DFD">
      <w:pPr>
        <w:jc w:val="both"/>
        <w:rPr>
          <w:b/>
        </w:rPr>
      </w:pPr>
      <w:r>
        <w:rPr>
          <w:b/>
        </w:rPr>
        <w:t xml:space="preserve">                    Cena oferty badanej </w:t>
      </w:r>
    </w:p>
    <w:p w14:paraId="62EC90DD" w14:textId="77777777" w:rsidR="00F056C2" w:rsidRDefault="00F056C2">
      <w:pPr>
        <w:jc w:val="both"/>
        <w:rPr>
          <w:b/>
        </w:rPr>
      </w:pPr>
    </w:p>
    <w:p w14:paraId="287E5AC8" w14:textId="77777777" w:rsidR="00F056C2" w:rsidRDefault="00C73DFD">
      <w:pPr>
        <w:jc w:val="both"/>
      </w:pPr>
      <w:r>
        <w:t xml:space="preserve">10% - okres gwarancji </w:t>
      </w:r>
    </w:p>
    <w:p w14:paraId="126D8519" w14:textId="77777777" w:rsidR="00F056C2" w:rsidRDefault="00C73DFD">
      <w:pPr>
        <w:jc w:val="both"/>
        <w:rPr>
          <w:b/>
        </w:rPr>
      </w:pPr>
      <w:r>
        <w:t xml:space="preserve">10% - jeśli pojazd jest zasilany </w:t>
      </w:r>
      <w:r>
        <w:rPr>
          <w:b/>
        </w:rPr>
        <w:t>silnikiem benzynowym z instalacją LPG</w:t>
      </w:r>
    </w:p>
    <w:p w14:paraId="0E97CCC7" w14:textId="77777777" w:rsidR="00F056C2" w:rsidRDefault="00C73DFD">
      <w:pPr>
        <w:jc w:val="both"/>
        <w:rPr>
          <w:b/>
        </w:rPr>
      </w:pPr>
      <w:r>
        <w:t>10 %</w:t>
      </w:r>
      <w:r>
        <w:rPr>
          <w:b/>
        </w:rPr>
        <w:t xml:space="preserve"> </w:t>
      </w:r>
      <w:r>
        <w:t>-</w:t>
      </w:r>
      <w:r>
        <w:rPr>
          <w:b/>
        </w:rPr>
        <w:t xml:space="preserve"> przebieg samochodu</w:t>
      </w:r>
    </w:p>
    <w:p w14:paraId="7097A6B6" w14:textId="77777777" w:rsidR="00F056C2" w:rsidRDefault="00F056C2">
      <w:pPr>
        <w:jc w:val="both"/>
      </w:pPr>
    </w:p>
    <w:p w14:paraId="04E38BB5" w14:textId="77777777" w:rsidR="00F056C2" w:rsidRDefault="00C73DFD">
      <w:pPr>
        <w:jc w:val="both"/>
      </w:pPr>
      <w:r>
        <w:t>W przypadku spełnienia, za każde kryterium ocena stanowi 10 punktów.</w:t>
      </w:r>
    </w:p>
    <w:p w14:paraId="28734E56" w14:textId="77777777" w:rsidR="00F056C2" w:rsidRDefault="00F056C2">
      <w:pPr>
        <w:jc w:val="both"/>
      </w:pPr>
    </w:p>
    <w:p w14:paraId="6A90F9D4" w14:textId="77777777" w:rsidR="00F056C2" w:rsidRDefault="00C73D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Miejsce i termin złożenia oferty</w:t>
      </w:r>
    </w:p>
    <w:p w14:paraId="56CD29E2" w14:textId="77777777" w:rsidR="00F056C2" w:rsidRDefault="00C73DFD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b/>
          <w:color w:val="000000"/>
        </w:rPr>
      </w:pPr>
      <w:r>
        <w:rPr>
          <w:rFonts w:eastAsia="Arial"/>
          <w:color w:val="000000"/>
        </w:rPr>
        <w:t xml:space="preserve">Oferty należy składać osobiście w Siedzibie Stowarzyszenia </w:t>
      </w:r>
      <w:r>
        <w:t>lub</w:t>
      </w:r>
      <w:r>
        <w:rPr>
          <w:rFonts w:eastAsia="Arial"/>
          <w:color w:val="000000"/>
        </w:rPr>
        <w:t xml:space="preserve"> za pośrednictwem poczty na adres Zamawiającego w terminie </w:t>
      </w:r>
      <w:r>
        <w:rPr>
          <w:b/>
          <w:color w:val="000000"/>
        </w:rPr>
        <w:t>od 1</w:t>
      </w:r>
      <w:r>
        <w:rPr>
          <w:b/>
        </w:rPr>
        <w:t>5</w:t>
      </w:r>
      <w:r>
        <w:rPr>
          <w:b/>
          <w:color w:val="000000"/>
        </w:rPr>
        <w:t>.12.2020 r. od godz. 12.00</w:t>
      </w:r>
    </w:p>
    <w:p w14:paraId="17CCA436" w14:textId="77777777" w:rsidR="00F056C2" w:rsidRDefault="00C73DFD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Zamawiający nie przewiduje jawnego otwarcia ofert. </w:t>
      </w:r>
    </w:p>
    <w:p w14:paraId="20C46EAE" w14:textId="77777777" w:rsidR="00F056C2" w:rsidRDefault="00F056C2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eastAsia="Arial"/>
          <w:b/>
          <w:color w:val="000000"/>
        </w:rPr>
      </w:pPr>
    </w:p>
    <w:p w14:paraId="2AD6D27E" w14:textId="77777777" w:rsidR="00F056C2" w:rsidRDefault="00C73D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Umowa</w:t>
      </w:r>
    </w:p>
    <w:p w14:paraId="0E55F7FB" w14:textId="77777777" w:rsidR="00F056C2" w:rsidRDefault="00C73DF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Arial"/>
          <w:color w:val="000000"/>
        </w:rPr>
        <w:t>Umowa z wybranym dostawcą zostanie podpisana w miejscu i terminie ustalonym przez Zamawiającego z Dostawcą, którego oferta zostanie wybrana w okresie związania ofertą – 30 dni.</w:t>
      </w:r>
    </w:p>
    <w:p w14:paraId="1317013F" w14:textId="77777777" w:rsidR="00F056C2" w:rsidRDefault="00C73DF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Arial"/>
          <w:color w:val="000000"/>
        </w:rPr>
        <w:t>Integralną część umowy stanowi oferta złożona przez Dostawcę.</w:t>
      </w:r>
    </w:p>
    <w:p w14:paraId="7497960A" w14:textId="77777777" w:rsidR="00F056C2" w:rsidRDefault="00F056C2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</w:pPr>
    </w:p>
    <w:p w14:paraId="7663FAC3" w14:textId="77777777" w:rsidR="00F056C2" w:rsidRDefault="00F056C2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</w:pPr>
    </w:p>
    <w:p w14:paraId="7497F1DD" w14:textId="77777777" w:rsidR="00F056C2" w:rsidRDefault="00F056C2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eastAsia="Arial"/>
          <w:color w:val="000000"/>
        </w:rPr>
      </w:pPr>
    </w:p>
    <w:p w14:paraId="0426A233" w14:textId="77777777" w:rsidR="00F056C2" w:rsidRDefault="00C73D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Zastosowana procedura</w:t>
      </w:r>
    </w:p>
    <w:p w14:paraId="59293C31" w14:textId="77777777" w:rsidR="00F056C2" w:rsidRDefault="00C73DF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eastAsia="Arial"/>
          <w:b/>
          <w:color w:val="000000"/>
        </w:rPr>
        <w:t xml:space="preserve">Zapytanie ofertowe – </w:t>
      </w:r>
      <w:r>
        <w:rPr>
          <w:rFonts w:eastAsia="Arial"/>
          <w:color w:val="000000"/>
        </w:rPr>
        <w:t>zgodnie z zasadą konkurencyjności,</w:t>
      </w:r>
      <w:r>
        <w:rPr>
          <w:rFonts w:eastAsia="Arial"/>
          <w:b/>
          <w:color w:val="000000"/>
        </w:rPr>
        <w:t xml:space="preserve"> </w:t>
      </w:r>
    </w:p>
    <w:p w14:paraId="1DF71073" w14:textId="77777777" w:rsidR="00F056C2" w:rsidRDefault="00C73DF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eastAsia="Arial"/>
          <w:color w:val="000000"/>
        </w:rPr>
        <w:lastRenderedPageBreak/>
        <w:t xml:space="preserve">Zamawiający zastrzega, że warunki postępowania mogą być zmienione lub może ono zostać unieważnione (odwołane), o czym Dostawcy zostaną powiadomieni. </w:t>
      </w:r>
    </w:p>
    <w:p w14:paraId="2A3ECDCA" w14:textId="77777777" w:rsidR="00F056C2" w:rsidRDefault="00C73DF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eastAsia="Arial"/>
          <w:color w:val="000000"/>
        </w:rPr>
        <w:t>Postępowanie może zostać zamknięte bez wybrania którejkolwiek z ofert.</w:t>
      </w:r>
    </w:p>
    <w:p w14:paraId="46699932" w14:textId="77777777" w:rsidR="00F056C2" w:rsidRDefault="00C73DF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eastAsia="Arial"/>
          <w:color w:val="000000"/>
        </w:rPr>
        <w:t>Zamawiający ma w ramach wniosku o dofinansowanie sztywno skalkulowane kwoty na sfinansowanie zamówienia. Zamawiający zastrzega sobie możliwość podjęcia indywidualnych negocjacji dotyczą</w:t>
      </w:r>
      <w:r>
        <w:rPr>
          <w:rFonts w:eastAsia="Arial"/>
          <w:color w:val="000000"/>
        </w:rPr>
        <w:t xml:space="preserve">cych ceny z każdym lub z jednym z dostawców, jeżeli zaproponowane przez Dostawców ceny przekroczą kwotę, jaką Zamawiający może przeznaczyć na sfinansowanie zamówienia. </w:t>
      </w:r>
    </w:p>
    <w:p w14:paraId="5C26F2B2" w14:textId="77777777" w:rsidR="00F056C2" w:rsidRDefault="00C73DF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Arial"/>
          <w:color w:val="000000"/>
        </w:rPr>
        <w:t xml:space="preserve">Wszelkie spory wynikłe w związku z realizacją niniejszego zamówienia rozwiązywane będą </w:t>
      </w:r>
      <w:r>
        <w:rPr>
          <w:rFonts w:eastAsia="Arial"/>
          <w:color w:val="000000"/>
        </w:rPr>
        <w:t>przed sądem właściwym dla siedziby Zamawiającego.</w:t>
      </w:r>
    </w:p>
    <w:p w14:paraId="5D398734" w14:textId="77777777" w:rsidR="00F056C2" w:rsidRDefault="00F056C2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eastAsia="Arial"/>
          <w:color w:val="000000"/>
        </w:rPr>
      </w:pPr>
    </w:p>
    <w:p w14:paraId="0304CF5A" w14:textId="77777777" w:rsidR="00F056C2" w:rsidRDefault="00C73D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 xml:space="preserve">Zapytania o przedmiot zamówienia </w:t>
      </w:r>
    </w:p>
    <w:p w14:paraId="6A937407" w14:textId="77777777" w:rsidR="00F056C2" w:rsidRDefault="00C73DFD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mbria" w:eastAsia="Cambria" w:hAnsi="Cambria" w:cs="Cambria"/>
          <w:b/>
          <w:color w:val="000000"/>
          <w:u w:val="single"/>
        </w:rPr>
      </w:pPr>
      <w:r>
        <w:rPr>
          <w:rFonts w:ascii="Cambria" w:eastAsia="Cambria" w:hAnsi="Cambria" w:cs="Cambria"/>
          <w:b/>
          <w:color w:val="000000"/>
          <w:u w:val="single"/>
        </w:rPr>
        <w:t xml:space="preserve">Wszystkich informacji dotyczących przedmiotu zamówienia udziela: </w:t>
      </w:r>
    </w:p>
    <w:p w14:paraId="35D72390" w14:textId="77777777" w:rsidR="00F056C2" w:rsidRDefault="00C73DFD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 xml:space="preserve">Marzena </w:t>
      </w:r>
      <w:proofErr w:type="spellStart"/>
      <w:r>
        <w:rPr>
          <w:rFonts w:ascii="Cambria" w:eastAsia="Cambria" w:hAnsi="Cambria" w:cs="Cambria"/>
          <w:b/>
        </w:rPr>
        <w:t>Engel</w:t>
      </w:r>
      <w:proofErr w:type="spellEnd"/>
      <w:r>
        <w:rPr>
          <w:rFonts w:ascii="Cambria" w:eastAsia="Cambria" w:hAnsi="Cambria" w:cs="Cambria"/>
          <w:b/>
        </w:rPr>
        <w:t xml:space="preserve">,   </w:t>
      </w:r>
      <w:r>
        <w:rPr>
          <w:rFonts w:ascii="Cambria" w:eastAsia="Cambria" w:hAnsi="Cambria" w:cs="Cambria"/>
          <w:b/>
          <w:color w:val="000000"/>
        </w:rPr>
        <w:t xml:space="preserve"> nr tel. </w:t>
      </w:r>
      <w:r>
        <w:rPr>
          <w:rFonts w:ascii="Cambria" w:eastAsia="Cambria" w:hAnsi="Cambria" w:cs="Cambria"/>
          <w:b/>
        </w:rPr>
        <w:t>513-011-277</w:t>
      </w:r>
      <w:r>
        <w:rPr>
          <w:rFonts w:ascii="Cambria" w:eastAsia="Cambria" w:hAnsi="Cambria" w:cs="Cambria"/>
          <w:b/>
          <w:color w:val="000000"/>
        </w:rPr>
        <w:t>, e-mail</w:t>
      </w:r>
      <w:r>
        <w:rPr>
          <w:rFonts w:ascii="Cambria" w:eastAsia="Cambria" w:hAnsi="Cambria" w:cs="Cambria"/>
          <w:b/>
        </w:rPr>
        <w:t>: biuro@eduqlebork.pl</w:t>
      </w:r>
    </w:p>
    <w:p w14:paraId="197C0ED3" w14:textId="77777777" w:rsidR="00F056C2" w:rsidRDefault="00F056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</w:rPr>
      </w:pPr>
    </w:p>
    <w:p w14:paraId="47518161" w14:textId="77777777" w:rsidR="00F056C2" w:rsidRDefault="00F056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</w:rPr>
      </w:pPr>
    </w:p>
    <w:p w14:paraId="1CDD4014" w14:textId="77777777" w:rsidR="00F056C2" w:rsidRDefault="00F056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</w:rPr>
      </w:pPr>
    </w:p>
    <w:p w14:paraId="6EF010EF" w14:textId="77777777" w:rsidR="00F056C2" w:rsidRDefault="00F056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</w:rPr>
      </w:pPr>
    </w:p>
    <w:p w14:paraId="0AC6A095" w14:textId="77777777" w:rsidR="00F056C2" w:rsidRDefault="00F056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</w:rPr>
      </w:pPr>
    </w:p>
    <w:p w14:paraId="010B1C12" w14:textId="77777777" w:rsidR="00F056C2" w:rsidRDefault="00F056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</w:rPr>
      </w:pPr>
    </w:p>
    <w:p w14:paraId="22408AE6" w14:textId="77777777" w:rsidR="00F056C2" w:rsidRDefault="00F056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</w:rPr>
      </w:pPr>
    </w:p>
    <w:p w14:paraId="211D616A" w14:textId="77777777" w:rsidR="00F056C2" w:rsidRDefault="00F056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</w:rPr>
      </w:pPr>
    </w:p>
    <w:p w14:paraId="7F2EE5E6" w14:textId="77777777" w:rsidR="00F056C2" w:rsidRDefault="00F056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</w:rPr>
      </w:pPr>
    </w:p>
    <w:p w14:paraId="4536AE90" w14:textId="77777777" w:rsidR="00F056C2" w:rsidRDefault="00F056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</w:rPr>
      </w:pPr>
    </w:p>
    <w:p w14:paraId="5DD3B23D" w14:textId="77777777" w:rsidR="00F056C2" w:rsidRDefault="00F056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</w:rPr>
      </w:pPr>
    </w:p>
    <w:p w14:paraId="1D69A587" w14:textId="77777777" w:rsidR="00F056C2" w:rsidRDefault="00F056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</w:rPr>
      </w:pPr>
    </w:p>
    <w:p w14:paraId="78FFFDF0" w14:textId="77777777" w:rsidR="00F056C2" w:rsidRDefault="00F056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</w:rPr>
      </w:pPr>
    </w:p>
    <w:p w14:paraId="0FBDCE7C" w14:textId="77777777" w:rsidR="00F056C2" w:rsidRDefault="00F056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</w:rPr>
      </w:pPr>
    </w:p>
    <w:p w14:paraId="7FA72CE8" w14:textId="77777777" w:rsidR="00F056C2" w:rsidRDefault="00F056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</w:rPr>
      </w:pPr>
    </w:p>
    <w:p w14:paraId="4B72B385" w14:textId="77777777" w:rsidR="00F056C2" w:rsidRDefault="00F056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</w:rPr>
      </w:pPr>
    </w:p>
    <w:p w14:paraId="0A5DDD3F" w14:textId="77777777" w:rsidR="00F056C2" w:rsidRDefault="00C73D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Lębork, </w:t>
      </w:r>
      <w:proofErr w:type="spellStart"/>
      <w:r>
        <w:rPr>
          <w:rFonts w:ascii="Cambria" w:eastAsia="Cambria" w:hAnsi="Cambria" w:cs="Cambria"/>
          <w:color w:val="000000"/>
        </w:rPr>
        <w:t>dn</w:t>
      </w:r>
      <w:proofErr w:type="spellEnd"/>
      <w:r>
        <w:rPr>
          <w:rFonts w:ascii="Cambria" w:eastAsia="Cambria" w:hAnsi="Cambria" w:cs="Cambria"/>
        </w:rPr>
        <w:t xml:space="preserve"> 14.12.2020 r.</w:t>
      </w:r>
      <w:r>
        <w:rPr>
          <w:rFonts w:ascii="Cambria" w:eastAsia="Cambria" w:hAnsi="Cambria" w:cs="Cambria"/>
          <w:color w:val="000000"/>
        </w:rPr>
        <w:t>.</w:t>
      </w:r>
    </w:p>
    <w:p w14:paraId="4DFD6AE4" w14:textId="77777777" w:rsidR="00F056C2" w:rsidRDefault="00F056C2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mbria" w:eastAsia="Cambria" w:hAnsi="Cambria" w:cs="Cambria"/>
        </w:rPr>
      </w:pPr>
    </w:p>
    <w:p w14:paraId="0DFA7EBA" w14:textId="77777777" w:rsidR="00F056C2" w:rsidRDefault="00F056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</w:rPr>
      </w:pPr>
    </w:p>
    <w:p w14:paraId="5DDC6D80" w14:textId="77777777" w:rsidR="00F056C2" w:rsidRDefault="00F056C2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mbria" w:eastAsia="Cambria" w:hAnsi="Cambria" w:cs="Cambria"/>
        </w:rPr>
      </w:pPr>
    </w:p>
    <w:p w14:paraId="6C61AFB9" w14:textId="77777777" w:rsidR="00F056C2" w:rsidRDefault="00C73D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Załączniki: </w:t>
      </w:r>
    </w:p>
    <w:p w14:paraId="7A9F3F72" w14:textId="77777777" w:rsidR="00F056C2" w:rsidRDefault="00C73DF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Załącznik nr 1 -  Formularz oferty ;</w:t>
      </w:r>
    </w:p>
    <w:p w14:paraId="4A51E057" w14:textId="77777777" w:rsidR="00F056C2" w:rsidRDefault="00C73DF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Załącznik nr 2  - Oświadczenie o spełnieniu warunków udziału w postępowaniu; </w:t>
      </w:r>
    </w:p>
    <w:p w14:paraId="4218410C" w14:textId="77777777" w:rsidR="00F056C2" w:rsidRDefault="00C73DF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Załącznik nr 3  - Oświadczenie o braku powiązań z Zamawiającym; </w:t>
      </w:r>
    </w:p>
    <w:p w14:paraId="3784423A" w14:textId="77777777" w:rsidR="00F056C2" w:rsidRDefault="00C73DF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Załącznik nr 4 - Klauzula RODO</w:t>
      </w:r>
    </w:p>
    <w:p w14:paraId="67ED6EE1" w14:textId="77777777" w:rsidR="00F056C2" w:rsidRDefault="00F056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</w:rPr>
      </w:pPr>
    </w:p>
    <w:sectPr w:rsidR="00F056C2">
      <w:headerReference w:type="default" r:id="rId8"/>
      <w:footerReference w:type="default" r:id="rId9"/>
      <w:pgSz w:w="11906" w:h="16838"/>
      <w:pgMar w:top="671" w:right="677" w:bottom="993" w:left="1134" w:header="340" w:footer="25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98BF9" w14:textId="77777777" w:rsidR="00C73DFD" w:rsidRDefault="00C73DFD">
      <w:r>
        <w:separator/>
      </w:r>
    </w:p>
  </w:endnote>
  <w:endnote w:type="continuationSeparator" w:id="0">
    <w:p w14:paraId="22DC244D" w14:textId="77777777" w:rsidR="00C73DFD" w:rsidRDefault="00C73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705DD" w14:textId="77777777" w:rsidR="00F056C2" w:rsidRDefault="00F056C2">
    <w:pPr>
      <w:pBdr>
        <w:top w:val="nil"/>
        <w:left w:val="nil"/>
        <w:bottom w:val="nil"/>
        <w:right w:val="nil"/>
        <w:between w:val="nil"/>
      </w:pBdr>
      <w:rPr>
        <w:rFonts w:eastAsia="Arial"/>
        <w:color w:val="000000"/>
      </w:rPr>
    </w:pPr>
  </w:p>
  <w:p w14:paraId="7668CE71" w14:textId="77777777" w:rsidR="00F056C2" w:rsidRDefault="00F056C2">
    <w:pPr>
      <w:pBdr>
        <w:top w:val="nil"/>
        <w:left w:val="nil"/>
        <w:bottom w:val="nil"/>
        <w:right w:val="nil"/>
        <w:between w:val="nil"/>
      </w:pBdr>
      <w:rPr>
        <w:rFonts w:eastAsia="Arial"/>
        <w:color w:val="000000"/>
      </w:rPr>
    </w:pPr>
  </w:p>
  <w:p w14:paraId="2DC4B91E" w14:textId="77777777" w:rsidR="00F056C2" w:rsidRDefault="00F056C2">
    <w:pPr>
      <w:pBdr>
        <w:top w:val="nil"/>
        <w:left w:val="nil"/>
        <w:bottom w:val="nil"/>
        <w:right w:val="nil"/>
        <w:between w:val="nil"/>
      </w:pBdr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174885" w14:textId="77777777" w:rsidR="00C73DFD" w:rsidRDefault="00C73DFD">
      <w:r>
        <w:separator/>
      </w:r>
    </w:p>
  </w:footnote>
  <w:footnote w:type="continuationSeparator" w:id="0">
    <w:p w14:paraId="0C154077" w14:textId="77777777" w:rsidR="00C73DFD" w:rsidRDefault="00C73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8BEAE" w14:textId="77777777" w:rsidR="00F056C2" w:rsidRDefault="00F056C2">
    <w:pPr>
      <w:jc w:val="right"/>
    </w:pPr>
  </w:p>
  <w:p w14:paraId="6697C198" w14:textId="77777777" w:rsidR="00F056C2" w:rsidRDefault="00C73DFD">
    <w:pPr>
      <w:jc w:val="right"/>
    </w:pPr>
    <w:r>
      <w:rPr>
        <w:noProof/>
      </w:rPr>
      <w:drawing>
        <wp:anchor distT="0" distB="0" distL="114935" distR="114935" simplePos="0" relativeHeight="251658240" behindDoc="0" locked="0" layoutInCell="1" hidden="0" allowOverlap="1" wp14:anchorId="6DAE86E9" wp14:editId="5B7A8630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5480" cy="74803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26" t="-252" r="-25" b="-251"/>
                  <a:stretch>
                    <a:fillRect/>
                  </a:stretch>
                </pic:blipFill>
                <pic:spPr>
                  <a:xfrm>
                    <a:off x="0" y="0"/>
                    <a:ext cx="7015480" cy="748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6EAE0BF" w14:textId="77777777" w:rsidR="00F056C2" w:rsidRDefault="00F056C2">
    <w:pPr>
      <w:jc w:val="right"/>
    </w:pPr>
  </w:p>
  <w:p w14:paraId="5BBCFB3E" w14:textId="77777777" w:rsidR="00F056C2" w:rsidRDefault="00F056C2">
    <w:pPr>
      <w:jc w:val="right"/>
    </w:pPr>
  </w:p>
  <w:p w14:paraId="7BFF5D06" w14:textId="77777777" w:rsidR="00F056C2" w:rsidRDefault="00F056C2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9A3696"/>
    <w:multiLevelType w:val="multilevel"/>
    <w:tmpl w:val="9D36BDD8"/>
    <w:lvl w:ilvl="0">
      <w:start w:val="1"/>
      <w:numFmt w:val="lowerLetter"/>
      <w:lvlText w:val="%1)"/>
      <w:lvlJc w:val="left"/>
      <w:pPr>
        <w:ind w:left="1146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4415266A"/>
    <w:multiLevelType w:val="multilevel"/>
    <w:tmpl w:val="CC94E2A8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568344E"/>
    <w:multiLevelType w:val="multilevel"/>
    <w:tmpl w:val="C466EFF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eastAsia="Arial" w:hAnsi="Arial" w:cs="Arial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61C17CC8"/>
    <w:multiLevelType w:val="multilevel"/>
    <w:tmpl w:val="B5224A0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FA555CA"/>
    <w:multiLevelType w:val="multilevel"/>
    <w:tmpl w:val="BE264A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C2"/>
    <w:rsid w:val="00801C03"/>
    <w:rsid w:val="00C73DFD"/>
    <w:rsid w:val="00F0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E8538"/>
  <w15:docId w15:val="{42C7702B-A339-40C5-BBCF-B218A5E8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56CE"/>
    <w:pPr>
      <w:suppressAutoHyphens/>
    </w:pPr>
    <w:rPr>
      <w:rFonts w:eastAsia="Times New Roman"/>
      <w:lang w:eastAsia="zh-C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opka">
    <w:name w:val="footer"/>
    <w:basedOn w:val="Normalny"/>
    <w:link w:val="StopkaZnak"/>
    <w:rsid w:val="00AA56CE"/>
  </w:style>
  <w:style w:type="character" w:customStyle="1" w:styleId="StopkaZnak">
    <w:name w:val="Stopka Znak"/>
    <w:basedOn w:val="Domylnaczcionkaakapitu"/>
    <w:link w:val="Stopka"/>
    <w:rsid w:val="00AA56CE"/>
    <w:rPr>
      <w:rFonts w:ascii="Arial" w:eastAsia="Times New Roman" w:hAnsi="Arial" w:cs="Arial"/>
      <w:sz w:val="24"/>
      <w:szCs w:val="24"/>
      <w:lang w:eastAsia="zh-CN"/>
    </w:rPr>
  </w:style>
  <w:style w:type="paragraph" w:styleId="NormalnyWeb">
    <w:name w:val="Normal (Web)"/>
    <w:basedOn w:val="Normalny"/>
    <w:rsid w:val="00AA56CE"/>
    <w:pPr>
      <w:spacing w:after="200" w:line="276" w:lineRule="auto"/>
    </w:pPr>
    <w:rPr>
      <w:rFonts w:ascii="Times New Roman" w:eastAsia="Calibri" w:hAnsi="Times New Roman" w:cs="Times New Roman"/>
    </w:rPr>
  </w:style>
  <w:style w:type="paragraph" w:customStyle="1" w:styleId="NormalWeb0">
    <w:name w:val="Normal (Web)0"/>
    <w:basedOn w:val="Normalny"/>
    <w:rsid w:val="00AA56CE"/>
    <w:pPr>
      <w:spacing w:after="200" w:line="276" w:lineRule="auto"/>
    </w:pPr>
    <w:rPr>
      <w:rFonts w:ascii="Times New Roman" w:eastAsia="Calibri" w:hAnsi="Times New Roman" w:cs="Times New Roman"/>
      <w:lang w:eastAsia="ar-SA"/>
    </w:rPr>
  </w:style>
  <w:style w:type="table" w:styleId="Tabela-Siatka">
    <w:name w:val="Table Grid"/>
    <w:basedOn w:val="Standardowy"/>
    <w:uiPriority w:val="59"/>
    <w:rsid w:val="00885AF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77B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0F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F83"/>
    <w:rPr>
      <w:rFonts w:ascii="Arial" w:eastAsia="Times New Roman" w:hAnsi="Arial" w:cs="Arial"/>
      <w:sz w:val="24"/>
      <w:szCs w:val="24"/>
      <w:lang w:eastAsia="zh-C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FDzsREWEWCpXoIghEHox/4UI1Q==">AMUW2mXmZNSh977zdnlCIz8EHqXk6JlU09+orXq9OK+ZtVGt0/WXMyp96yera/j1rb07gdBaZ23v6jJiN5purnUiex8koG9CM7nhFgYYHCjPVV+cepf0deo=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1774</Words>
  <Characters>10644</Characters>
  <Application>Microsoft Office Word</Application>
  <DocSecurity>0</DocSecurity>
  <Lines>88</Lines>
  <Paragraphs>24</Paragraphs>
  <ScaleCrop>false</ScaleCrop>
  <Company/>
  <LinksUpToDate>false</LinksUpToDate>
  <CharactersWithSpaces>12394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3558</dc:creator>
  <cp:lastModifiedBy>Stowarzyszenie</cp:lastModifiedBy>
  <cp:revision>2</cp:revision>
  <dcterms:created xsi:type="dcterms:W3CDTF">2020-12-14T14:45:00Z</dcterms:created>
  <dcterms:modified xsi:type="dcterms:W3CDTF">2020-12-14T14:45:00Z</dcterms:modified>
</cp:coreProperties>
</file>